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E5" w:rsidRPr="00F41CE5" w:rsidRDefault="00F41CE5" w:rsidP="00F41CE5">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F41CE5">
        <w:rPr>
          <w:rFonts w:ascii="Times New Roman" w:eastAsia="Times New Roman" w:hAnsi="Times New Roman" w:cs="Times New Roman"/>
          <w:b/>
          <w:bCs/>
          <w:color w:val="000000"/>
          <w:kern w:val="36"/>
          <w:sz w:val="48"/>
          <w:szCs w:val="48"/>
          <w:lang w:eastAsia="ru-RU"/>
        </w:rPr>
        <w:t>1 Алгоритм выполнения заданий</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Последовательность выполнения заданий следующая:</w:t>
      </w:r>
    </w:p>
    <w:p w:rsidR="00F41CE5" w:rsidRPr="00F41CE5" w:rsidRDefault="00F41CE5" w:rsidP="00F41CE5">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изучение краткой методологии и рекомендации по составлению всех разделов бизнес-плана, представленных в каждом задании;</w:t>
      </w:r>
    </w:p>
    <w:p w:rsidR="00F41CE5" w:rsidRPr="00F41CE5" w:rsidRDefault="00F41CE5" w:rsidP="00F41CE5">
      <w:pPr>
        <w:numPr>
          <w:ilvl w:val="0"/>
          <w:numId w:val="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поэтапное составление разделов бизнес-плана согласно выбранному варианту. В каждом варианте даны исходные данные для составления бизнес-плана, которые самостоятельно дополняются слушателями.</w:t>
      </w:r>
    </w:p>
    <w:p w:rsidR="00F41CE5" w:rsidRPr="00F41CE5" w:rsidRDefault="00F41CE5" w:rsidP="00F41CE5">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F41CE5">
        <w:rPr>
          <w:rFonts w:ascii="Times New Roman" w:eastAsia="Times New Roman" w:hAnsi="Times New Roman" w:cs="Times New Roman"/>
          <w:b/>
          <w:bCs/>
          <w:color w:val="000000"/>
          <w:kern w:val="36"/>
          <w:sz w:val="48"/>
          <w:szCs w:val="48"/>
          <w:lang w:eastAsia="ru-RU"/>
        </w:rPr>
        <w:t>2 Рекомендации по выполнению практической работы</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2.1 Цели и задачи бизнес-плана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Формирование целей и задачей производится в обзорном разделе или резюме бизнес-плана. Резюме должно представлять собой краткую выдержку из сведений, представленных в плане. Это самый важный раздел, т.к. от того, как он составлен, будет зависеть, найдет ли Ваше предложение отклик у потенциальных инвесторов. Четкая информация обзорного раздела должна характеризовать Вашу компанию как жизнеспособное и уникальное предприятие. Обзорный раздел не должен превышать 2–3 страницы. Рекомендуется составлять его после того, как будут написаны все последующие части бизнес-плана.</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i/>
          <w:iCs/>
          <w:color w:val="000000"/>
          <w:sz w:val="26"/>
          <w:szCs w:val="26"/>
          <w:lang w:eastAsia="ru-RU"/>
        </w:rPr>
        <w:t>Ключевые элементы:</w:t>
      </w:r>
    </w:p>
    <w:p w:rsidR="00F41CE5" w:rsidRPr="00F41CE5" w:rsidRDefault="00F41CE5" w:rsidP="00F41CE5">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Описание Вашего предприятия, его название, местонахождение, характеристика организационно-правовой и организационно-экономической формы:</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1.1 Правовой статус (хозяйственное товарищество, акционерное общество, производственный кооператив).</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1.2 Форма собственности (арендное предприятие, смешанное государственно-частное предприятие, предприятие с участием иностранного капитала).</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1.3 Организационно-экономический статус (картель, консорциум, ассоциация, синдикат, концерн).</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1.4 Права инвестора на предприятие (участие в управлении, владение контрольным пакетом, финансовый контроль, рядовой акционер).</w:t>
      </w:r>
    </w:p>
    <w:p w:rsidR="00F41CE5" w:rsidRPr="00F41CE5" w:rsidRDefault="00F41CE5" w:rsidP="00F41CE5">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Краткая характеристика продукции или услуг Вашего предприятия, их специфические черты:</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2.1 Чем привлекает Вас рынок?</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2.2 Кто Ваши покупатели?</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2.3 Кто Ваши конкуренты?</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2.4 Какие преимущества имеет Ваша продукция или услуги перед продукцией или услугами конкурирующих фирм?</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2.5 Какой путь развития прошла Ваша компания по сегодняшний день?</w:t>
      </w:r>
    </w:p>
    <w:p w:rsidR="00F41CE5" w:rsidRPr="00F41CE5" w:rsidRDefault="00F41CE5" w:rsidP="00F41CE5">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Сведения о квалификации управленческого персонала:</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3.1 Организационно-производственная структура (иерархия власти).</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3.2 Какова предшествующая деятельность руководителей предприятия?</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3.3 Какие способности проявляются управленческим персоналом применительно к настоящему проекту?</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3.4 Каковы доли участия управленческого персонала в начальном капитале компании?</w:t>
      </w:r>
    </w:p>
    <w:p w:rsidR="00F41CE5" w:rsidRPr="00F41CE5" w:rsidRDefault="00F41CE5" w:rsidP="00F41CE5">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Краткие финансовые прогнозы:</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4.1 Какого роста можно ждать?</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4.2 Какие доходы предполагается получить?</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4.3 За какой период времени это будет достигнуто?</w:t>
      </w:r>
    </w:p>
    <w:p w:rsidR="00F41CE5" w:rsidRPr="00F41CE5" w:rsidRDefault="00F41CE5" w:rsidP="00F41CE5">
      <w:pPr>
        <w:numPr>
          <w:ilvl w:val="0"/>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необходимых финансовых ресурсов, в какой форме они Вам требуются, каков порядок их предполагаемого использования:</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5.1 Какое количество средств необходимо?</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5.2 </w:t>
      </w:r>
      <w:proofErr w:type="gramStart"/>
      <w:r w:rsidRPr="00F41CE5">
        <w:rPr>
          <w:rFonts w:ascii="Times New Roman" w:eastAsia="Times New Roman" w:hAnsi="Times New Roman" w:cs="Times New Roman"/>
          <w:color w:val="000000"/>
          <w:sz w:val="26"/>
          <w:szCs w:val="26"/>
          <w:lang w:eastAsia="ru-RU"/>
        </w:rPr>
        <w:t>В</w:t>
      </w:r>
      <w:proofErr w:type="gramEnd"/>
      <w:r w:rsidRPr="00F41CE5">
        <w:rPr>
          <w:rFonts w:ascii="Times New Roman" w:eastAsia="Times New Roman" w:hAnsi="Times New Roman" w:cs="Times New Roman"/>
          <w:color w:val="000000"/>
          <w:sz w:val="26"/>
          <w:szCs w:val="26"/>
          <w:lang w:eastAsia="ru-RU"/>
        </w:rPr>
        <w:t xml:space="preserve"> какой форме могут быть представлен начальный капитал (акционерный или в качестве заемных средств)?</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5.3 Как будет производиться возврат денежных сумм?</w:t>
      </w:r>
    </w:p>
    <w:p w:rsidR="00F41CE5" w:rsidRPr="00F41CE5" w:rsidRDefault="00F41CE5" w:rsidP="00F41CE5">
      <w:pPr>
        <w:numPr>
          <w:ilvl w:val="1"/>
          <w:numId w:val="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5.4 Какие риски и вознаграждения могут ожидать инвесторов?</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2.2 Формирование производственной программы</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В этом разделе следует изложить тот эффективный путь, следуя которому, Ваше предприятие будет поставлять продукцию на рынок. Говоря об изготовлении продукции, дайте полное описание производственного технологического процесса и необходимого сырья, укажите, требует ли Ваше производство каких-либо специальных навыков. Говоря о предприятии обслуживания, подчеркните наличие квалифицированного персонала, как характерную особенность Вашей фирмы.</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Производственная программа формируется на основе плана производства и сбыта выпускаемой продукции и проектируемых производственных мощностей предприятия. Составляется смета затрат на производство и реализацию продукции.</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i/>
          <w:iCs/>
          <w:color w:val="000000"/>
          <w:sz w:val="26"/>
          <w:szCs w:val="26"/>
          <w:lang w:eastAsia="ru-RU"/>
        </w:rPr>
        <w:t>Ключевые элементы:</w:t>
      </w:r>
    </w:p>
    <w:p w:rsidR="00F41CE5" w:rsidRPr="00F41CE5" w:rsidRDefault="00F41CE5" w:rsidP="00F41CE5">
      <w:pPr>
        <w:numPr>
          <w:ilvl w:val="0"/>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Описание производственного процесса продукции и услуг:</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определение производственной мощности предприятия;</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методы контроля над критическими факторами процесса производства (узкие места в технологии, контроль качества, дисциплины работников);</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зависимость от поставщиков сырья и материалов, наличия квалифицированной рабочей силы;</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решение вопросов о комплектации или самостоятельном производстве деталей;</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определение потребности в оборудовании, инвентаре, технических приспособлений;</w:t>
      </w:r>
    </w:p>
    <w:p w:rsidR="00F41CE5" w:rsidRPr="00F41CE5" w:rsidRDefault="00F41CE5" w:rsidP="00F41CE5">
      <w:pPr>
        <w:numPr>
          <w:ilvl w:val="1"/>
          <w:numId w:val="3"/>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решение проблемы поставок продукции и услуг потребителю.</w:t>
      </w:r>
    </w:p>
    <w:p w:rsidR="00F41CE5" w:rsidRPr="00F41CE5" w:rsidRDefault="00F41CE5" w:rsidP="00F41CE5">
      <w:pPr>
        <w:numPr>
          <w:ilvl w:val="0"/>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Анализ требований в отношении персонала:</w:t>
      </w:r>
    </w:p>
    <w:p w:rsidR="00F41CE5" w:rsidRPr="00F41CE5" w:rsidRDefault="00F41CE5" w:rsidP="00F41CE5">
      <w:pPr>
        <w:numPr>
          <w:ilvl w:val="1"/>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2.1 Оценка нужд и потребностей работников.</w:t>
      </w:r>
    </w:p>
    <w:p w:rsidR="00F41CE5" w:rsidRPr="00F41CE5" w:rsidRDefault="00F41CE5" w:rsidP="00F41CE5">
      <w:pPr>
        <w:numPr>
          <w:ilvl w:val="1"/>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2.2 Требования конкретных производственных навыков, уровня образования, профессионального опыта работы, стажа, необходимых для принятия на работу.</w:t>
      </w:r>
    </w:p>
    <w:p w:rsidR="00F41CE5" w:rsidRPr="00F41CE5" w:rsidRDefault="00F41CE5" w:rsidP="00F41CE5">
      <w:pPr>
        <w:numPr>
          <w:ilvl w:val="1"/>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2.3 Методы стимулирования труда имеющихся работников и привлечения к работе новых служащих, обладающих нужной квалификацией.</w:t>
      </w:r>
    </w:p>
    <w:p w:rsidR="00F41CE5" w:rsidRPr="00F41CE5" w:rsidRDefault="00F41CE5" w:rsidP="00F41CE5">
      <w:pPr>
        <w:numPr>
          <w:ilvl w:val="1"/>
          <w:numId w:val="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2.4 Состояние социально-бытовых условий труда (наличие и работоспособность достаточного количества производственных площадей, технических приспособлений и оборудования, их соответствие санитарно-гигиеническим требованиям).</w:t>
      </w:r>
    </w:p>
    <w:tbl>
      <w:tblPr>
        <w:tblW w:w="0" w:type="auto"/>
        <w:shd w:val="clear" w:color="auto" w:fill="FFFFFF"/>
        <w:tblCellMar>
          <w:left w:w="0" w:type="dxa"/>
          <w:right w:w="0" w:type="dxa"/>
        </w:tblCellMar>
        <w:tblLook w:val="04A0" w:firstRow="1" w:lastRow="0" w:firstColumn="1" w:lastColumn="0" w:noHBand="0" w:noVBand="1"/>
      </w:tblPr>
      <w:tblGrid>
        <w:gridCol w:w="6045"/>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1 – План производства продукции, натуральные единицы</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продукции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Прочая реализация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733"/>
        <w:gridCol w:w="572"/>
        <w:gridCol w:w="572"/>
        <w:gridCol w:w="572"/>
        <w:gridCol w:w="572"/>
      </w:tblGrid>
      <w:tr w:rsidR="00F41CE5" w:rsidRPr="00F41CE5" w:rsidTr="00F41CE5">
        <w:trPr>
          <w:trHeight w:val="419"/>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2 – Расчет выручки от реализации продукции, руб.</w:t>
            </w:r>
          </w:p>
        </w:tc>
      </w:tr>
      <w:tr w:rsidR="00F41CE5" w:rsidRPr="00F41CE5" w:rsidTr="00F41CE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продукции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Объем выпуска,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единицы продукции, руб./ед.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Выручка от реализации,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Объем выпуска,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единицы продукции, руб./ед.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Выручка от реализации,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Продукция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060"/>
        <w:gridCol w:w="206"/>
        <w:gridCol w:w="206"/>
        <w:gridCol w:w="206"/>
        <w:gridCol w:w="206"/>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3 – График ожидаемых денежных поступлений,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Год</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Дебиторская задолженность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Продажи: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денежных поступлений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7430"/>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4 – Расчет потребности в ресурсах на производственную программу</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продукции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Сырье и материалы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Кол-во,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единицы, руб./ед.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Стоимость,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Покупные и комплектующие изделия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Кол-во,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единицы, руб./ед.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Стоимость,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Топливо………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Энергия………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Смета прямых затрат на материалы для обеспечения необходимого объема услуг (таблица 5) сопровождается графиком выплат денег за материалы (таблица 6). Количество материалов зависит от их потребности или расхода (</w:t>
      </w:r>
      <w:proofErr w:type="spellStart"/>
      <w:r w:rsidRPr="00F41CE5">
        <w:rPr>
          <w:rFonts w:ascii="Times New Roman" w:eastAsia="Times New Roman" w:hAnsi="Times New Roman" w:cs="Times New Roman"/>
          <w:i/>
          <w:iCs/>
          <w:color w:val="000000"/>
          <w:sz w:val="26"/>
          <w:szCs w:val="26"/>
          <w:lang w:eastAsia="ru-RU"/>
        </w:rPr>
        <w:t>P</w:t>
      </w:r>
      <w:r w:rsidRPr="00F41CE5">
        <w:rPr>
          <w:rFonts w:ascii="Times New Roman" w:eastAsia="Times New Roman" w:hAnsi="Times New Roman" w:cs="Times New Roman"/>
          <w:i/>
          <w:iCs/>
          <w:color w:val="000000"/>
          <w:sz w:val="26"/>
          <w:szCs w:val="26"/>
          <w:vertAlign w:val="subscript"/>
          <w:lang w:eastAsia="ru-RU"/>
        </w:rPr>
        <w:t>м</w:t>
      </w:r>
      <w:proofErr w:type="spellEnd"/>
      <w:r w:rsidRPr="00F41CE5">
        <w:rPr>
          <w:rFonts w:ascii="Times New Roman" w:eastAsia="Times New Roman" w:hAnsi="Times New Roman" w:cs="Times New Roman"/>
          <w:color w:val="000000"/>
          <w:sz w:val="26"/>
          <w:szCs w:val="26"/>
          <w:lang w:eastAsia="ru-RU"/>
        </w:rPr>
        <w:t>) и их запасов на складе на начало (</w:t>
      </w:r>
      <w:proofErr w:type="spellStart"/>
      <w:r w:rsidRPr="00F41CE5">
        <w:rPr>
          <w:rFonts w:ascii="Times New Roman" w:eastAsia="Times New Roman" w:hAnsi="Times New Roman" w:cs="Times New Roman"/>
          <w:i/>
          <w:iCs/>
          <w:color w:val="000000"/>
          <w:sz w:val="26"/>
          <w:szCs w:val="26"/>
          <w:lang w:eastAsia="ru-RU"/>
        </w:rPr>
        <w:t>З</w:t>
      </w:r>
      <w:r w:rsidRPr="00F41CE5">
        <w:rPr>
          <w:rFonts w:ascii="Times New Roman" w:eastAsia="Times New Roman" w:hAnsi="Times New Roman" w:cs="Times New Roman"/>
          <w:i/>
          <w:iCs/>
          <w:color w:val="000000"/>
          <w:sz w:val="26"/>
          <w:szCs w:val="26"/>
          <w:vertAlign w:val="subscript"/>
          <w:lang w:eastAsia="ru-RU"/>
        </w:rPr>
        <w:t>н.пер</w:t>
      </w:r>
      <w:proofErr w:type="spellEnd"/>
      <w:r w:rsidRPr="00F41CE5">
        <w:rPr>
          <w:rFonts w:ascii="Times New Roman" w:eastAsia="Times New Roman" w:hAnsi="Times New Roman" w:cs="Times New Roman"/>
          <w:color w:val="000000"/>
          <w:sz w:val="26"/>
          <w:szCs w:val="26"/>
          <w:lang w:eastAsia="ru-RU"/>
        </w:rPr>
        <w:t>) и конец периода (</w:t>
      </w:r>
      <w:proofErr w:type="spellStart"/>
      <w:r w:rsidRPr="00F41CE5">
        <w:rPr>
          <w:rFonts w:ascii="Times New Roman" w:eastAsia="Times New Roman" w:hAnsi="Times New Roman" w:cs="Times New Roman"/>
          <w:i/>
          <w:iCs/>
          <w:color w:val="000000"/>
          <w:sz w:val="26"/>
          <w:szCs w:val="26"/>
          <w:lang w:eastAsia="ru-RU"/>
        </w:rPr>
        <w:t>З</w:t>
      </w:r>
      <w:r w:rsidRPr="00F41CE5">
        <w:rPr>
          <w:rFonts w:ascii="Times New Roman" w:eastAsia="Times New Roman" w:hAnsi="Times New Roman" w:cs="Times New Roman"/>
          <w:i/>
          <w:iCs/>
          <w:color w:val="000000"/>
          <w:sz w:val="26"/>
          <w:szCs w:val="26"/>
          <w:vertAlign w:val="subscript"/>
          <w:lang w:eastAsia="ru-RU"/>
        </w:rPr>
        <w:t>к.пер</w:t>
      </w:r>
      <w:proofErr w:type="spellEnd"/>
      <w:r w:rsidRPr="00F41CE5">
        <w:rPr>
          <w:rFonts w:ascii="Times New Roman" w:eastAsia="Times New Roman" w:hAnsi="Times New Roman" w:cs="Times New Roman"/>
          <w:color w:val="000000"/>
          <w:sz w:val="26"/>
          <w:szCs w:val="26"/>
          <w:lang w:eastAsia="ru-RU"/>
        </w:rPr>
        <w:t>), необходимого для оказания услуг в следующем периоде: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proofErr w:type="spellStart"/>
      <w:r w:rsidRPr="00F41CE5">
        <w:rPr>
          <w:rFonts w:ascii="Times New Roman" w:eastAsia="Times New Roman" w:hAnsi="Times New Roman" w:cs="Times New Roman"/>
          <w:i/>
          <w:iCs/>
          <w:sz w:val="24"/>
          <w:szCs w:val="24"/>
          <w:lang w:eastAsia="ru-RU"/>
        </w:rPr>
        <w:t>S</w:t>
      </w:r>
      <w:r w:rsidRPr="00F41CE5">
        <w:rPr>
          <w:rFonts w:ascii="Times New Roman" w:eastAsia="Times New Roman" w:hAnsi="Times New Roman" w:cs="Times New Roman"/>
          <w:i/>
          <w:iCs/>
          <w:sz w:val="24"/>
          <w:szCs w:val="24"/>
          <w:vertAlign w:val="subscript"/>
          <w:lang w:eastAsia="ru-RU"/>
        </w:rPr>
        <w:t>м</w:t>
      </w:r>
      <w:proofErr w:type="spellEnd"/>
      <w:r w:rsidRPr="00F41CE5">
        <w:rPr>
          <w:rFonts w:ascii="Times New Roman" w:eastAsia="Times New Roman" w:hAnsi="Times New Roman" w:cs="Times New Roman"/>
          <w:i/>
          <w:iCs/>
          <w:sz w:val="24"/>
          <w:szCs w:val="24"/>
          <w:lang w:eastAsia="ru-RU"/>
        </w:rPr>
        <w:t xml:space="preserve"> = </w:t>
      </w:r>
      <w:proofErr w:type="spellStart"/>
      <w:r w:rsidRPr="00F41CE5">
        <w:rPr>
          <w:rFonts w:ascii="Times New Roman" w:eastAsia="Times New Roman" w:hAnsi="Times New Roman" w:cs="Times New Roman"/>
          <w:i/>
          <w:iCs/>
          <w:sz w:val="24"/>
          <w:szCs w:val="24"/>
          <w:lang w:eastAsia="ru-RU"/>
        </w:rPr>
        <w:t>P</w:t>
      </w:r>
      <w:r w:rsidRPr="00F41CE5">
        <w:rPr>
          <w:rFonts w:ascii="Times New Roman" w:eastAsia="Times New Roman" w:hAnsi="Times New Roman" w:cs="Times New Roman"/>
          <w:i/>
          <w:iCs/>
          <w:sz w:val="24"/>
          <w:szCs w:val="24"/>
          <w:vertAlign w:val="subscript"/>
          <w:lang w:eastAsia="ru-RU"/>
        </w:rPr>
        <w:t>м</w:t>
      </w:r>
      <w:proofErr w:type="spellEnd"/>
      <w:r w:rsidRPr="00F41CE5">
        <w:rPr>
          <w:rFonts w:ascii="Times New Roman" w:eastAsia="Times New Roman" w:hAnsi="Times New Roman" w:cs="Times New Roman"/>
          <w:i/>
          <w:iCs/>
          <w:sz w:val="24"/>
          <w:szCs w:val="24"/>
          <w:lang w:eastAsia="ru-RU"/>
        </w:rPr>
        <w:t xml:space="preserve"> + </w:t>
      </w:r>
      <w:proofErr w:type="spellStart"/>
      <w:r w:rsidRPr="00F41CE5">
        <w:rPr>
          <w:rFonts w:ascii="Times New Roman" w:eastAsia="Times New Roman" w:hAnsi="Times New Roman" w:cs="Times New Roman"/>
          <w:i/>
          <w:iCs/>
          <w:sz w:val="24"/>
          <w:szCs w:val="24"/>
          <w:lang w:eastAsia="ru-RU"/>
        </w:rPr>
        <w:t>З</w:t>
      </w:r>
      <w:r w:rsidRPr="00F41CE5">
        <w:rPr>
          <w:rFonts w:ascii="Times New Roman" w:eastAsia="Times New Roman" w:hAnsi="Times New Roman" w:cs="Times New Roman"/>
          <w:i/>
          <w:iCs/>
          <w:sz w:val="24"/>
          <w:szCs w:val="24"/>
          <w:vertAlign w:val="subscript"/>
          <w:lang w:eastAsia="ru-RU"/>
        </w:rPr>
        <w:t>м.к.пер</w:t>
      </w:r>
      <w:proofErr w:type="spellEnd"/>
      <w:r w:rsidRPr="00F41CE5">
        <w:rPr>
          <w:rFonts w:ascii="Times New Roman" w:eastAsia="Times New Roman" w:hAnsi="Times New Roman" w:cs="Times New Roman"/>
          <w:i/>
          <w:iCs/>
          <w:sz w:val="24"/>
          <w:szCs w:val="24"/>
          <w:lang w:eastAsia="ru-RU"/>
        </w:rPr>
        <w:t xml:space="preserve"> – </w:t>
      </w:r>
      <w:proofErr w:type="spellStart"/>
      <w:proofErr w:type="gramStart"/>
      <w:r w:rsidRPr="00F41CE5">
        <w:rPr>
          <w:rFonts w:ascii="Times New Roman" w:eastAsia="Times New Roman" w:hAnsi="Times New Roman" w:cs="Times New Roman"/>
          <w:i/>
          <w:iCs/>
          <w:sz w:val="24"/>
          <w:szCs w:val="24"/>
          <w:lang w:eastAsia="ru-RU"/>
        </w:rPr>
        <w:t>З</w:t>
      </w:r>
      <w:r w:rsidRPr="00F41CE5">
        <w:rPr>
          <w:rFonts w:ascii="Times New Roman" w:eastAsia="Times New Roman" w:hAnsi="Times New Roman" w:cs="Times New Roman"/>
          <w:i/>
          <w:iCs/>
          <w:sz w:val="24"/>
          <w:szCs w:val="24"/>
          <w:vertAlign w:val="subscript"/>
          <w:lang w:eastAsia="ru-RU"/>
        </w:rPr>
        <w:t>м.н.пер</w:t>
      </w:r>
      <w:proofErr w:type="spellEnd"/>
      <w:r w:rsidRPr="00F41CE5">
        <w:rPr>
          <w:rFonts w:ascii="Times New Roman" w:eastAsia="Times New Roman" w:hAnsi="Times New Roman" w:cs="Times New Roman"/>
          <w:i/>
          <w:iCs/>
          <w:sz w:val="24"/>
          <w:szCs w:val="24"/>
          <w:vertAlign w:val="subscript"/>
          <w:lang w:eastAsia="ru-RU"/>
        </w:rPr>
        <w:t>.</w:t>
      </w:r>
      <w:r w:rsidRPr="00F41CE5">
        <w:rPr>
          <w:rFonts w:ascii="Times New Roman" w:eastAsia="Times New Roman" w:hAnsi="Times New Roman" w:cs="Times New Roman"/>
          <w:i/>
          <w:iCs/>
          <w:sz w:val="24"/>
          <w:szCs w:val="24"/>
          <w:lang w:eastAsia="ru-RU"/>
        </w:rPr>
        <w:t> .</w:t>
      </w:r>
      <w:proofErr w:type="gramEnd"/>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Величина оплаты труда промышленно-производственного персонала (таблица 8) находится по формуле: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ФОТ</w:t>
      </w:r>
      <w:r w:rsidRPr="00F41CE5">
        <w:rPr>
          <w:rFonts w:ascii="Times New Roman" w:eastAsia="Times New Roman" w:hAnsi="Times New Roman" w:cs="Times New Roman"/>
          <w:i/>
          <w:iCs/>
          <w:sz w:val="24"/>
          <w:szCs w:val="24"/>
          <w:vertAlign w:val="subscript"/>
          <w:lang w:eastAsia="ru-RU"/>
        </w:rPr>
        <w:t>ППП </w:t>
      </w:r>
      <w:r w:rsidRPr="00F41CE5">
        <w:rPr>
          <w:rFonts w:ascii="Times New Roman" w:eastAsia="Times New Roman" w:hAnsi="Times New Roman" w:cs="Times New Roman"/>
          <w:i/>
          <w:iCs/>
          <w:sz w:val="24"/>
          <w:szCs w:val="24"/>
          <w:lang w:eastAsia="ru-RU"/>
        </w:rPr>
        <w:t xml:space="preserve">= </w:t>
      </w:r>
      <w:proofErr w:type="spellStart"/>
      <w:r w:rsidRPr="00F41CE5">
        <w:rPr>
          <w:rFonts w:ascii="Times New Roman" w:eastAsia="Times New Roman" w:hAnsi="Times New Roman" w:cs="Times New Roman"/>
          <w:i/>
          <w:iCs/>
          <w:sz w:val="24"/>
          <w:szCs w:val="24"/>
          <w:lang w:eastAsia="ru-RU"/>
        </w:rPr>
        <w:t>З</w:t>
      </w:r>
      <w:r w:rsidRPr="00F41CE5">
        <w:rPr>
          <w:rFonts w:ascii="Times New Roman" w:eastAsia="Times New Roman" w:hAnsi="Times New Roman" w:cs="Times New Roman"/>
          <w:i/>
          <w:iCs/>
          <w:sz w:val="24"/>
          <w:szCs w:val="24"/>
          <w:vertAlign w:val="subscript"/>
          <w:lang w:eastAsia="ru-RU"/>
        </w:rPr>
        <w:t>ср</w:t>
      </w:r>
      <w:proofErr w:type="spellEnd"/>
      <w:r w:rsidRPr="00F41CE5">
        <w:rPr>
          <w:rFonts w:ascii="Times New Roman" w:eastAsia="Times New Roman" w:hAnsi="Times New Roman" w:cs="Times New Roman"/>
          <w:i/>
          <w:iCs/>
          <w:sz w:val="24"/>
          <w:szCs w:val="24"/>
          <w:lang w:eastAsia="ru-RU"/>
        </w:rPr>
        <w:t xml:space="preserve"> × V × </w:t>
      </w:r>
      <w:proofErr w:type="spellStart"/>
      <w:proofErr w:type="gramStart"/>
      <w:r w:rsidRPr="00F41CE5">
        <w:rPr>
          <w:rFonts w:ascii="Times New Roman" w:eastAsia="Times New Roman" w:hAnsi="Times New Roman" w:cs="Times New Roman"/>
          <w:i/>
          <w:iCs/>
          <w:sz w:val="24"/>
          <w:szCs w:val="24"/>
          <w:lang w:eastAsia="ru-RU"/>
        </w:rPr>
        <w:t>ТЕ</w:t>
      </w:r>
      <w:r w:rsidRPr="00F41CE5">
        <w:rPr>
          <w:rFonts w:ascii="Times New Roman" w:eastAsia="Times New Roman" w:hAnsi="Times New Roman" w:cs="Times New Roman"/>
          <w:i/>
          <w:iCs/>
          <w:sz w:val="24"/>
          <w:szCs w:val="24"/>
          <w:vertAlign w:val="subscript"/>
          <w:lang w:eastAsia="ru-RU"/>
        </w:rPr>
        <w:t>ед</w:t>
      </w:r>
      <w:proofErr w:type="spellEnd"/>
      <w:r w:rsidRPr="00F41CE5">
        <w:rPr>
          <w:rFonts w:ascii="Times New Roman" w:eastAsia="Times New Roman" w:hAnsi="Times New Roman" w:cs="Times New Roman"/>
          <w:i/>
          <w:iCs/>
          <w:sz w:val="24"/>
          <w:szCs w:val="24"/>
          <w:lang w:eastAsia="ru-RU"/>
        </w:rPr>
        <w:t> ,</w:t>
      </w:r>
      <w:proofErr w:type="gramEnd"/>
    </w:p>
    <w:p w:rsidR="00F41CE5" w:rsidRPr="00F41CE5" w:rsidRDefault="00F41CE5" w:rsidP="00F41CE5">
      <w:pPr>
        <w:spacing w:after="0" w:line="312" w:lineRule="atLeast"/>
        <w:ind w:left="-72" w:hanging="408"/>
        <w:jc w:val="both"/>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где </w:t>
      </w:r>
      <w:proofErr w:type="spellStart"/>
      <w:r w:rsidRPr="00F41CE5">
        <w:rPr>
          <w:rFonts w:ascii="Times New Roman" w:eastAsia="Times New Roman" w:hAnsi="Times New Roman" w:cs="Times New Roman"/>
          <w:i/>
          <w:iCs/>
          <w:sz w:val="24"/>
          <w:szCs w:val="24"/>
          <w:lang w:eastAsia="ru-RU"/>
        </w:rPr>
        <w:t>З</w:t>
      </w:r>
      <w:r w:rsidRPr="00F41CE5">
        <w:rPr>
          <w:rFonts w:ascii="Times New Roman" w:eastAsia="Times New Roman" w:hAnsi="Times New Roman" w:cs="Times New Roman"/>
          <w:i/>
          <w:iCs/>
          <w:sz w:val="24"/>
          <w:szCs w:val="24"/>
          <w:vertAlign w:val="subscript"/>
          <w:lang w:eastAsia="ru-RU"/>
        </w:rPr>
        <w:t>ср</w:t>
      </w:r>
      <w:proofErr w:type="spellEnd"/>
      <w:r w:rsidRPr="00F41CE5">
        <w:rPr>
          <w:rFonts w:ascii="Times New Roman" w:eastAsia="Times New Roman" w:hAnsi="Times New Roman" w:cs="Times New Roman"/>
          <w:sz w:val="24"/>
          <w:szCs w:val="24"/>
          <w:lang w:eastAsia="ru-RU"/>
        </w:rPr>
        <w:t> – среднечасовой заработок ППП, руб./</w:t>
      </w:r>
      <w:proofErr w:type="gramStart"/>
      <w:r w:rsidRPr="00F41CE5">
        <w:rPr>
          <w:rFonts w:ascii="Times New Roman" w:eastAsia="Times New Roman" w:hAnsi="Times New Roman" w:cs="Times New Roman"/>
          <w:sz w:val="24"/>
          <w:szCs w:val="24"/>
          <w:lang w:eastAsia="ru-RU"/>
        </w:rPr>
        <w:t>час;</w:t>
      </w:r>
      <w:r w:rsidRPr="00F41CE5">
        <w:rPr>
          <w:rFonts w:ascii="Times New Roman" w:eastAsia="Times New Roman" w:hAnsi="Times New Roman" w:cs="Times New Roman"/>
          <w:sz w:val="24"/>
          <w:szCs w:val="24"/>
          <w:lang w:eastAsia="ru-RU"/>
        </w:rPr>
        <w:br/>
      </w:r>
      <w:r w:rsidRPr="00F41CE5">
        <w:rPr>
          <w:rFonts w:ascii="Times New Roman" w:eastAsia="Times New Roman" w:hAnsi="Times New Roman" w:cs="Times New Roman"/>
          <w:i/>
          <w:iCs/>
          <w:sz w:val="24"/>
          <w:szCs w:val="24"/>
          <w:lang w:eastAsia="ru-RU"/>
        </w:rPr>
        <w:t>V</w:t>
      </w:r>
      <w:proofErr w:type="gramEnd"/>
      <w:r w:rsidRPr="00F41CE5">
        <w:rPr>
          <w:rFonts w:ascii="Times New Roman" w:eastAsia="Times New Roman" w:hAnsi="Times New Roman" w:cs="Times New Roman"/>
          <w:sz w:val="24"/>
          <w:szCs w:val="24"/>
          <w:lang w:eastAsia="ru-RU"/>
        </w:rPr>
        <w:t xml:space="preserve"> – объем продукции или оказанных услуг, </w:t>
      </w:r>
      <w:proofErr w:type="spellStart"/>
      <w:r w:rsidRPr="00F41CE5">
        <w:rPr>
          <w:rFonts w:ascii="Times New Roman" w:eastAsia="Times New Roman" w:hAnsi="Times New Roman" w:cs="Times New Roman"/>
          <w:sz w:val="24"/>
          <w:szCs w:val="24"/>
          <w:lang w:eastAsia="ru-RU"/>
        </w:rPr>
        <w:t>нат</w:t>
      </w:r>
      <w:proofErr w:type="spellEnd"/>
      <w:r w:rsidRPr="00F41CE5">
        <w:rPr>
          <w:rFonts w:ascii="Times New Roman" w:eastAsia="Times New Roman" w:hAnsi="Times New Roman" w:cs="Times New Roman"/>
          <w:sz w:val="24"/>
          <w:szCs w:val="24"/>
          <w:lang w:eastAsia="ru-RU"/>
        </w:rPr>
        <w:t>. единицы;</w:t>
      </w:r>
      <w:r w:rsidRPr="00F41CE5">
        <w:rPr>
          <w:rFonts w:ascii="Times New Roman" w:eastAsia="Times New Roman" w:hAnsi="Times New Roman" w:cs="Times New Roman"/>
          <w:sz w:val="24"/>
          <w:szCs w:val="24"/>
          <w:lang w:eastAsia="ru-RU"/>
        </w:rPr>
        <w:br/>
      </w:r>
      <w:proofErr w:type="spellStart"/>
      <w:r w:rsidRPr="00F41CE5">
        <w:rPr>
          <w:rFonts w:ascii="Times New Roman" w:eastAsia="Times New Roman" w:hAnsi="Times New Roman" w:cs="Times New Roman"/>
          <w:i/>
          <w:iCs/>
          <w:sz w:val="24"/>
          <w:szCs w:val="24"/>
          <w:lang w:eastAsia="ru-RU"/>
        </w:rPr>
        <w:t>ТЕ</w:t>
      </w:r>
      <w:r w:rsidRPr="00F41CE5">
        <w:rPr>
          <w:rFonts w:ascii="Times New Roman" w:eastAsia="Times New Roman" w:hAnsi="Times New Roman" w:cs="Times New Roman"/>
          <w:i/>
          <w:iCs/>
          <w:sz w:val="24"/>
          <w:szCs w:val="24"/>
          <w:vertAlign w:val="subscript"/>
          <w:lang w:eastAsia="ru-RU"/>
        </w:rPr>
        <w:t>ед</w:t>
      </w:r>
      <w:proofErr w:type="spellEnd"/>
      <w:r w:rsidRPr="00F41CE5">
        <w:rPr>
          <w:rFonts w:ascii="Times New Roman" w:eastAsia="Times New Roman" w:hAnsi="Times New Roman" w:cs="Times New Roman"/>
          <w:sz w:val="24"/>
          <w:szCs w:val="24"/>
          <w:lang w:eastAsia="ru-RU"/>
        </w:rPr>
        <w:t> – трудоемкость единицы продукции и услуги, час/ед.</w:t>
      </w:r>
    </w:p>
    <w:tbl>
      <w:tblPr>
        <w:tblW w:w="0" w:type="auto"/>
        <w:shd w:val="clear" w:color="auto" w:fill="FFFFFF"/>
        <w:tblCellMar>
          <w:left w:w="0" w:type="dxa"/>
          <w:right w:w="0" w:type="dxa"/>
        </w:tblCellMar>
        <w:tblLook w:val="04A0" w:firstRow="1" w:lastRow="0" w:firstColumn="1" w:lastColumn="0" w:noHBand="0" w:noVBand="1"/>
      </w:tblPr>
      <w:tblGrid>
        <w:gridCol w:w="8185"/>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5 – Смета прямых материальных затрат,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продукции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Объем работ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Норма расхода материала,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Потребность в материале для заданного объема производства,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Запас материала на конец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Запас материала на начало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Необходимое количество закупаемого материала,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единицы материала, руб./ед.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прямых материальных затрат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932"/>
        <w:gridCol w:w="129"/>
        <w:gridCol w:w="129"/>
        <w:gridCol w:w="129"/>
        <w:gridCol w:w="129"/>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6 – График денежных выплат за материалы,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Год</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Счета к оплате на начало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Закупки: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2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Выплаты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Кредиторская задолженность на конец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9153"/>
        <w:gridCol w:w="574"/>
        <w:gridCol w:w="571"/>
        <w:gridCol w:w="571"/>
        <w:gridCol w:w="571"/>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7 – Смета расхода на оплату труда промышленно-производственного персонала,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1. Объем производства, </w:t>
            </w:r>
            <w:proofErr w:type="spellStart"/>
            <w:r w:rsidRPr="00F41CE5">
              <w:rPr>
                <w:rFonts w:ascii="Times New Roman" w:eastAsia="Times New Roman" w:hAnsi="Times New Roman" w:cs="Times New Roman"/>
                <w:color w:val="000000"/>
                <w:sz w:val="25"/>
                <w:szCs w:val="25"/>
                <w:lang w:eastAsia="ru-RU"/>
              </w:rPr>
              <w:t>нат</w:t>
            </w:r>
            <w:proofErr w:type="spellEnd"/>
            <w:r w:rsidRPr="00F41CE5">
              <w:rPr>
                <w:rFonts w:ascii="Times New Roman" w:eastAsia="Times New Roman" w:hAnsi="Times New Roman" w:cs="Times New Roman"/>
                <w:color w:val="000000"/>
                <w:sz w:val="25"/>
                <w:szCs w:val="25"/>
                <w:lang w:eastAsia="ru-RU"/>
              </w:rPr>
              <w:t>.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Трудоемкость единицы изделия, час/ед.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Общая трудоемкость, час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Средняя зарплата, руб./час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расходы на оплату труда ППП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473"/>
        <w:gridCol w:w="2020"/>
        <w:gridCol w:w="3858"/>
        <w:gridCol w:w="3490"/>
        <w:gridCol w:w="729"/>
      </w:tblGrid>
      <w:tr w:rsidR="00F41CE5" w:rsidRPr="00F41CE5" w:rsidTr="00F41CE5">
        <w:tc>
          <w:tcPr>
            <w:tcW w:w="0" w:type="auto"/>
            <w:gridSpan w:val="5"/>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8 – Смета расхода на оплату труда,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Число рабочих мест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proofErr w:type="gramStart"/>
            <w:r w:rsidRPr="00F41CE5">
              <w:rPr>
                <w:rFonts w:ascii="Times New Roman" w:eastAsia="Times New Roman" w:hAnsi="Times New Roman" w:cs="Times New Roman"/>
                <w:b/>
                <w:bCs/>
                <w:color w:val="000000"/>
                <w:sz w:val="25"/>
                <w:szCs w:val="25"/>
                <w:lang w:eastAsia="ru-RU"/>
              </w:rPr>
              <w:t>Средне-месячная</w:t>
            </w:r>
            <w:proofErr w:type="gramEnd"/>
            <w:r w:rsidRPr="00F41CE5">
              <w:rPr>
                <w:rFonts w:ascii="Times New Roman" w:eastAsia="Times New Roman" w:hAnsi="Times New Roman" w:cs="Times New Roman"/>
                <w:b/>
                <w:bCs/>
                <w:color w:val="000000"/>
                <w:sz w:val="25"/>
                <w:szCs w:val="25"/>
                <w:lang w:eastAsia="ru-RU"/>
              </w:rPr>
              <w:t xml:space="preserve"> зарплата 1 работника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xml:space="preserve">Форма оплаты </w:t>
            </w:r>
            <w:proofErr w:type="gramStart"/>
            <w:r w:rsidRPr="00F41CE5">
              <w:rPr>
                <w:rFonts w:ascii="Times New Roman" w:eastAsia="Times New Roman" w:hAnsi="Times New Roman" w:cs="Times New Roman"/>
                <w:b/>
                <w:bCs/>
                <w:color w:val="000000"/>
                <w:sz w:val="25"/>
                <w:szCs w:val="25"/>
                <w:lang w:eastAsia="ru-RU"/>
              </w:rPr>
              <w:t>труда:</w:t>
            </w:r>
            <w:r w:rsidRPr="00F41CE5">
              <w:rPr>
                <w:rFonts w:ascii="Times New Roman" w:eastAsia="Times New Roman" w:hAnsi="Times New Roman" w:cs="Times New Roman"/>
                <w:b/>
                <w:bCs/>
                <w:color w:val="000000"/>
                <w:sz w:val="25"/>
                <w:szCs w:val="25"/>
                <w:lang w:eastAsia="ru-RU"/>
              </w:rPr>
              <w:br/>
              <w:t>сдельная</w:t>
            </w:r>
            <w:proofErr w:type="gramEnd"/>
            <w:r w:rsidRPr="00F41CE5">
              <w:rPr>
                <w:rFonts w:ascii="Times New Roman" w:eastAsia="Times New Roman" w:hAnsi="Times New Roman" w:cs="Times New Roman"/>
                <w:b/>
                <w:bCs/>
                <w:color w:val="000000"/>
                <w:sz w:val="25"/>
                <w:szCs w:val="25"/>
                <w:lang w:eastAsia="ru-RU"/>
              </w:rPr>
              <w:t> (</w:t>
            </w:r>
            <w:proofErr w:type="spellStart"/>
            <w:r w:rsidRPr="00F41CE5">
              <w:rPr>
                <w:rFonts w:ascii="Times New Roman" w:eastAsia="Times New Roman" w:hAnsi="Times New Roman" w:cs="Times New Roman"/>
                <w:b/>
                <w:bCs/>
                <w:color w:val="000000"/>
                <w:sz w:val="25"/>
                <w:szCs w:val="25"/>
                <w:lang w:eastAsia="ru-RU"/>
              </w:rPr>
              <w:t>сд</w:t>
            </w:r>
            <w:proofErr w:type="spellEnd"/>
            <w:r w:rsidRPr="00F41CE5">
              <w:rPr>
                <w:rFonts w:ascii="Times New Roman" w:eastAsia="Times New Roman" w:hAnsi="Times New Roman" w:cs="Times New Roman"/>
                <w:b/>
                <w:bCs/>
                <w:color w:val="000000"/>
                <w:sz w:val="25"/>
                <w:szCs w:val="25"/>
                <w:lang w:eastAsia="ru-RU"/>
              </w:rPr>
              <w:t>) или повременная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Итого</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Заработная плата ППП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Административно-управленческий персонал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из них: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со сдельной оплатой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 повременной оплатой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420"/>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9 – Расчет коммерческих и управленческих расходов,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Коммерческие издержки, в </w:t>
            </w:r>
            <w:proofErr w:type="spellStart"/>
            <w:r w:rsidRPr="00F41CE5">
              <w:rPr>
                <w:rFonts w:ascii="Times New Roman" w:eastAsia="Times New Roman" w:hAnsi="Times New Roman" w:cs="Times New Roman"/>
                <w:color w:val="000000"/>
                <w:sz w:val="25"/>
                <w:szCs w:val="25"/>
                <w:lang w:eastAsia="ru-RU"/>
              </w:rPr>
              <w:t>т.ч</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расходы на рекламу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Управленческие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общеадминистративные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5353"/>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10 – Расчет амортизационных отчислений,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Вид основных средств</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Здания и сооружения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Среднегодовая стоимость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Норма амортизации,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Рабочие машины и оборудование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Транспортные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7680"/>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11 – Смета накладных расходов,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Административно-накладные расходы, в </w:t>
            </w:r>
            <w:proofErr w:type="spellStart"/>
            <w:r w:rsidRPr="00F41CE5">
              <w:rPr>
                <w:rFonts w:ascii="Times New Roman" w:eastAsia="Times New Roman" w:hAnsi="Times New Roman" w:cs="Times New Roman"/>
                <w:color w:val="000000"/>
                <w:sz w:val="25"/>
                <w:szCs w:val="25"/>
                <w:lang w:eastAsia="ru-RU"/>
              </w:rPr>
              <w:t>т.ч</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страхование имущества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 на имущество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коммунальные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Производственно-накладные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Выплаты денежных средств по накладным расходам (без амортизации)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основе сводных данных, взятых из смет прямых материальных затрат, затрат на оплату труда, накладных расходов, коммерческих и управленческих затрат определяется себестоимость производства и реализации продукции, в том числе её постоянная и переменная части (таблица 12).</w:t>
      </w:r>
    </w:p>
    <w:tbl>
      <w:tblPr>
        <w:tblW w:w="0" w:type="auto"/>
        <w:shd w:val="clear" w:color="auto" w:fill="FFFFFF"/>
        <w:tblCellMar>
          <w:left w:w="0" w:type="dxa"/>
          <w:right w:w="0" w:type="dxa"/>
        </w:tblCellMar>
        <w:tblLook w:val="04A0" w:firstRow="1" w:lastRow="0" w:firstColumn="1" w:lastColumn="0" w:noHBand="0" w:noVBand="1"/>
      </w:tblPr>
      <w:tblGrid>
        <w:gridCol w:w="7643"/>
        <w:gridCol w:w="137"/>
        <w:gridCol w:w="137"/>
        <w:gridCol w:w="137"/>
        <w:gridCol w:w="137"/>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12 – Себестоимость производства и реализации продукции,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Статья затрат</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Год</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Материалы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Зарплата производственного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Производственно-накладные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ПЕРЕМЕННЫЕ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Заработная плата АУП и непроизводственного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Амортизация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Коммерческие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Управленческие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Административно-накладные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ИТОГО ПОСТОЯННЫЕ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НДС начисленный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НДС к возмещению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НДС к оплате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себестоимость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Все виды налогов, выплачиваемых предприятием, представляет собой бюджетную эффективность бизнес-плана и могут быть выделены в отдельную таблицу.</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Общая потребность в финансовых ресурсах складывается из первоначальных инвестиций на подготовку земельного участка и площадки предприятия, приобретение здании и гражданских сооружений; капитальных расходов (инвестиции) на стадии подготовки к производству, потребности в оборотном капитале. Все данные заносятся в таблицу 13.</w:t>
      </w:r>
    </w:p>
    <w:tbl>
      <w:tblPr>
        <w:tblW w:w="0" w:type="auto"/>
        <w:shd w:val="clear" w:color="auto" w:fill="FFFFFF"/>
        <w:tblCellMar>
          <w:left w:w="0" w:type="dxa"/>
          <w:right w:w="0" w:type="dxa"/>
        </w:tblCellMar>
        <w:tblLook w:val="04A0" w:firstRow="1" w:lastRow="0" w:firstColumn="1" w:lastColumn="0" w:noHBand="0" w:noVBand="1"/>
      </w:tblPr>
      <w:tblGrid>
        <w:gridCol w:w="3718"/>
        <w:gridCol w:w="2353"/>
        <w:gridCol w:w="1385"/>
        <w:gridCol w:w="729"/>
        <w:gridCol w:w="6138"/>
      </w:tblGrid>
      <w:tr w:rsidR="00F41CE5" w:rsidRPr="00F41CE5" w:rsidTr="00F41CE5">
        <w:trPr>
          <w:tblHeader/>
        </w:trPr>
        <w:tc>
          <w:tcPr>
            <w:tcW w:w="0" w:type="auto"/>
            <w:gridSpan w:val="5"/>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13 – Инвестиционные издержки,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Статья расходов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Стоимость единицы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Примечания (коэффициент амортизации, дата ввода)</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w:t>
            </w:r>
            <w:proofErr w:type="spellStart"/>
            <w:r w:rsidRPr="00F41CE5">
              <w:rPr>
                <w:rFonts w:ascii="Times New Roman" w:eastAsia="Times New Roman" w:hAnsi="Times New Roman" w:cs="Times New Roman"/>
                <w:color w:val="000000"/>
                <w:sz w:val="25"/>
                <w:szCs w:val="25"/>
                <w:lang w:eastAsia="ru-RU"/>
              </w:rPr>
              <w:t>Прединвестиционные</w:t>
            </w:r>
            <w:proofErr w:type="spellEnd"/>
            <w:r w:rsidRPr="00F41CE5">
              <w:rPr>
                <w:rFonts w:ascii="Times New Roman" w:eastAsia="Times New Roman" w:hAnsi="Times New Roman" w:cs="Times New Roman"/>
                <w:color w:val="000000"/>
                <w:sz w:val="25"/>
                <w:szCs w:val="25"/>
                <w:lang w:eastAsia="ru-RU"/>
              </w:rPr>
              <w:t xml:space="preserve">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Оборотные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Основные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Регистрация фирмы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2.3 Формирование маркетингового плана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Маркетинговый раздел бизнес-плана представляет собой полное подробное описание производимой предприятием продукции и оказываемых услуг, а также анализ и оценку рынка сбыта, сравнительную характеристику продукции конкурирующих фирм. Здесь разрабатывается стратегия ценообразования, методы стимулирования продаж; стратегия рекламы; формируется PR.</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этом разделе важно показать, что Вы разбираетесь в тех силах, от которых зависит ситуация на рынке, имеете достаточно средств и способностей, чтобы представить товар на рынок и обеспечить действенную рекламу продукции. Исходя из обоснованных предположений, дайте реальную оценку прогнозируемой рыночной доли компании. Дайте точную оценку положения в области конкурентной борьбы на рынке, не переоценивая своих сил и не преуменьшая возможностей Ваших конкурентов. Инвесторы ждут от Вас глубокого понимания причин, в силу которых Вы можете добиться успеха, несмотря на влияние конкурирующих фирм.</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i/>
          <w:iCs/>
          <w:color w:val="000000"/>
          <w:sz w:val="26"/>
          <w:szCs w:val="26"/>
          <w:lang w:eastAsia="ru-RU"/>
        </w:rPr>
        <w:t>Ключевые элементы:</w:t>
      </w:r>
    </w:p>
    <w:p w:rsidR="00F41CE5" w:rsidRPr="00F41CE5" w:rsidRDefault="00F41CE5" w:rsidP="00F41CE5">
      <w:pPr>
        <w:numPr>
          <w:ilvl w:val="0"/>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Подробное описание продукции и услуг:</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1.1 Фирменное наименование продукции и услуг, товарный знак.</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1.2 Для каких целей она предназначается?</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1.3 Каковы характерные свойства продукции (качество, технология, стоимость универсальность), которые делают ее единственной в своем роде?</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1.4 Используйте по необходимости графики и диаграммы, фотографии и рисунков, для сравнения Вашей продукции с аналогичными изделиями конкурирующих фирм.</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1.5 Окончательно разработано Ваше изделие или нет? Создан ли рабочий образец? Находится ли изделие в стадии производства?</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1.6 Имеются ли возможности для расширения номенклатуры выпускаемых изделий?</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1.7 Изделие запатентовано или используется иная форма охраны авторских прав?</w:t>
      </w:r>
    </w:p>
    <w:p w:rsidR="00F41CE5" w:rsidRPr="00F41CE5" w:rsidRDefault="00F41CE5" w:rsidP="00F41CE5">
      <w:pPr>
        <w:numPr>
          <w:ilvl w:val="0"/>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Методика ценообразования на Вашу продукцию и услуги:</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2.1 Оценка спроса и предложения.</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2.2 Чувствительность покупателей к уровню цен.</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2.3 Система скидок, дисконтных карт, поощрений и иные методы стимулирования сбыта.</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2.4 Нахождение оптимальной цены с использованием анализа безубыточности производства.</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2.5 Расчет оптовых, розничных и договорных цен.</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2.6 Анализ предложения и цен конкурирующих фирм.</w:t>
      </w:r>
    </w:p>
    <w:p w:rsidR="00F41CE5" w:rsidRPr="00F41CE5" w:rsidRDefault="00F41CE5" w:rsidP="00F41CE5">
      <w:pPr>
        <w:numPr>
          <w:ilvl w:val="0"/>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Описание рынка сбыта:</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3.1 Уровень развития рынка и история его возникновения (географический регион, трудности доступа, опубликованные прогнозы относительно будущего развития рынка).</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3.2 Размеры рынка (в каком количестве требуются запасы сырья и готовых изделий, оптимальные размеры заказов).</w:t>
      </w:r>
    </w:p>
    <w:p w:rsidR="00F41CE5" w:rsidRPr="00F41CE5" w:rsidRDefault="00F41CE5" w:rsidP="00F41CE5">
      <w:pPr>
        <w:numPr>
          <w:ilvl w:val="0"/>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Маркетинговые исследования:</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4.1 Анкетирование целевой группы покупателей (их возраст, уровень образования, среднемесячный заработок, потребительские вкусы, мнение о цене, качестве товара и обслуживании).</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4.2 Выбор стратегии рекламы (радио, рекламные щиты, листовки).</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4.3 Анализ конкурентоспособности Вашей компании: определение компаний – конкурентов, их сильных и слабых сторон, используемых технологий, удельного веса в обороте рынка, сходства и различии с собственной продукцией (таблица 14).</w:t>
      </w:r>
    </w:p>
    <w:p w:rsidR="00F41CE5" w:rsidRPr="00F41CE5" w:rsidRDefault="00F41CE5" w:rsidP="00F41CE5">
      <w:pPr>
        <w:numPr>
          <w:ilvl w:val="1"/>
          <w:numId w:val="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4.4 Разработка SWOT-матрицы (таблица 15), заключающейся в оценке перспектив финансово-хозяйственной деятельности предприятия в двух аспектах. Говоря о сегодняшнем положении фирмы, определяют его достоинства и недостатки, а взгляд на перспективу выявляет возможности продолжения дальнейшей деятельности и угрозы успешному выполнению планов.</w:t>
      </w:r>
    </w:p>
    <w:tbl>
      <w:tblPr>
        <w:tblW w:w="0" w:type="auto"/>
        <w:shd w:val="clear" w:color="auto" w:fill="FFFFFF"/>
        <w:tblCellMar>
          <w:left w:w="0" w:type="dxa"/>
          <w:right w:w="0" w:type="dxa"/>
        </w:tblCellMar>
        <w:tblLook w:val="04A0" w:firstRow="1" w:lastRow="0" w:firstColumn="1" w:lastColumn="0" w:noHBand="0" w:noVBand="1"/>
      </w:tblPr>
      <w:tblGrid>
        <w:gridCol w:w="3643"/>
        <w:gridCol w:w="1758"/>
        <w:gridCol w:w="2596"/>
      </w:tblGrid>
      <w:tr w:rsidR="00F41CE5" w:rsidRPr="00F41CE5" w:rsidTr="00F41CE5">
        <w:trPr>
          <w:tblHeader/>
        </w:trPr>
        <w:tc>
          <w:tcPr>
            <w:tcW w:w="0" w:type="auto"/>
            <w:gridSpan w:val="3"/>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14 – Сравнительная характеристика компании с конкурентами</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Фактор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Конкуренты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Ваше предприятие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Спектр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Стоимость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Качество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Сроки оказания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Реклама, имидж</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Источники финансирования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342"/>
        <w:gridCol w:w="2988"/>
        <w:gridCol w:w="1745"/>
      </w:tblGrid>
      <w:tr w:rsidR="00F41CE5" w:rsidRPr="00F41CE5" w:rsidTr="00F41CE5">
        <w:trPr>
          <w:tblHeader/>
        </w:trPr>
        <w:tc>
          <w:tcPr>
            <w:tcW w:w="0" w:type="auto"/>
            <w:gridSpan w:val="3"/>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15 – SWOT-анализ</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Возможности (</w:t>
            </w:r>
            <w:proofErr w:type="spellStart"/>
            <w:r w:rsidRPr="00F41CE5">
              <w:rPr>
                <w:rFonts w:ascii="Times New Roman" w:eastAsia="Times New Roman" w:hAnsi="Times New Roman" w:cs="Times New Roman"/>
                <w:b/>
                <w:bCs/>
                <w:i/>
                <w:iCs/>
                <w:color w:val="000000"/>
                <w:sz w:val="25"/>
                <w:szCs w:val="25"/>
                <w:lang w:eastAsia="ru-RU"/>
              </w:rPr>
              <w:t>opportunity</w:t>
            </w:r>
            <w:proofErr w:type="spellEnd"/>
            <w:r w:rsidRPr="00F41CE5">
              <w:rPr>
                <w:rFonts w:ascii="Times New Roman" w:eastAsia="Times New Roman" w:hAnsi="Times New Roman" w:cs="Times New Roman"/>
                <w:b/>
                <w:bCs/>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Угрозы (</w:t>
            </w:r>
            <w:proofErr w:type="spellStart"/>
            <w:r w:rsidRPr="00F41CE5">
              <w:rPr>
                <w:rFonts w:ascii="Times New Roman" w:eastAsia="Times New Roman" w:hAnsi="Times New Roman" w:cs="Times New Roman"/>
                <w:b/>
                <w:bCs/>
                <w:i/>
                <w:iCs/>
                <w:color w:val="000000"/>
                <w:sz w:val="25"/>
                <w:szCs w:val="25"/>
                <w:lang w:eastAsia="ru-RU"/>
              </w:rPr>
              <w:t>threat</w:t>
            </w:r>
            <w:proofErr w:type="spellEnd"/>
            <w:r w:rsidRPr="00F41CE5">
              <w:rPr>
                <w:rFonts w:ascii="Times New Roman" w:eastAsia="Times New Roman" w:hAnsi="Times New Roman" w:cs="Times New Roman"/>
                <w:b/>
                <w:bCs/>
                <w:color w:val="000000"/>
                <w:sz w:val="25"/>
                <w:szCs w:val="25"/>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Сильные стороны (</w:t>
            </w:r>
            <w:proofErr w:type="spellStart"/>
            <w:r w:rsidRPr="00F41CE5">
              <w:rPr>
                <w:rFonts w:ascii="Times New Roman" w:eastAsia="Times New Roman" w:hAnsi="Times New Roman" w:cs="Times New Roman"/>
                <w:i/>
                <w:iCs/>
                <w:color w:val="000000"/>
                <w:sz w:val="25"/>
                <w:szCs w:val="25"/>
                <w:lang w:eastAsia="ru-RU"/>
              </w:rPr>
              <w:t>strengthens</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СиВ</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СиУ</w:t>
            </w:r>
            <w:proofErr w:type="spellEnd"/>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Слабость (</w:t>
            </w:r>
            <w:proofErr w:type="spellStart"/>
            <w:r w:rsidRPr="00F41CE5">
              <w:rPr>
                <w:rFonts w:ascii="Times New Roman" w:eastAsia="Times New Roman" w:hAnsi="Times New Roman" w:cs="Times New Roman"/>
                <w:i/>
                <w:iCs/>
                <w:color w:val="000000"/>
                <w:sz w:val="25"/>
                <w:szCs w:val="25"/>
                <w:lang w:eastAsia="ru-RU"/>
              </w:rPr>
              <w:t>weakness</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СЛВ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СЛУ</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proofErr w:type="spellStart"/>
      <w:r w:rsidRPr="00F41CE5">
        <w:rPr>
          <w:rFonts w:ascii="Times New Roman" w:eastAsia="Times New Roman" w:hAnsi="Times New Roman" w:cs="Times New Roman"/>
          <w:color w:val="000000"/>
          <w:sz w:val="26"/>
          <w:szCs w:val="26"/>
          <w:lang w:eastAsia="ru-RU"/>
        </w:rPr>
        <w:t>СиВ</w:t>
      </w:r>
      <w:proofErr w:type="spellEnd"/>
      <w:r w:rsidRPr="00F41CE5">
        <w:rPr>
          <w:rFonts w:ascii="Times New Roman" w:eastAsia="Times New Roman" w:hAnsi="Times New Roman" w:cs="Times New Roman"/>
          <w:color w:val="000000"/>
          <w:sz w:val="26"/>
          <w:szCs w:val="26"/>
          <w:lang w:eastAsia="ru-RU"/>
        </w:rPr>
        <w:t xml:space="preserve"> – использование сильных сторон для получения отдачи от возможностей, которые предоставляет среда.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СЛВ – за счет возможностей система стремится уменьшить свои слабости.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proofErr w:type="spellStart"/>
      <w:r w:rsidRPr="00F41CE5">
        <w:rPr>
          <w:rFonts w:ascii="Times New Roman" w:eastAsia="Times New Roman" w:hAnsi="Times New Roman" w:cs="Times New Roman"/>
          <w:color w:val="000000"/>
          <w:sz w:val="26"/>
          <w:szCs w:val="26"/>
          <w:lang w:eastAsia="ru-RU"/>
        </w:rPr>
        <w:t>СиУ</w:t>
      </w:r>
      <w:proofErr w:type="spellEnd"/>
      <w:r w:rsidRPr="00F41CE5">
        <w:rPr>
          <w:rFonts w:ascii="Times New Roman" w:eastAsia="Times New Roman" w:hAnsi="Times New Roman" w:cs="Times New Roman"/>
          <w:color w:val="000000"/>
          <w:sz w:val="26"/>
          <w:szCs w:val="26"/>
          <w:lang w:eastAsia="ru-RU"/>
        </w:rPr>
        <w:t xml:space="preserve"> – использование силы для устранения угроз.</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СЛУ – как избавиться от своих слабостей, предотвратив имеющуюся угрозу.</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2.4 Формирование финансового плана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оценки инвесторами Вашего положения на настоящий момент, необходимо предоставить проверенную аудиторами бухгалтерскую отчетность (форма №1 и форма №2). Кроме того, составляющими финансового раздела бизнес-плана являются: прогноз доходов (таблица 15) и потока наличности (таблицы 16), форма финансирования, план выплат в погашение долга.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Здесь важно продемонстрировать большую проделанную аналитическую работу при получении финансовых прогнозов, точность предположений, сопровождаемых финансовыми выкладками и комментариями.</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i/>
          <w:iCs/>
          <w:color w:val="000000"/>
          <w:sz w:val="26"/>
          <w:szCs w:val="26"/>
          <w:lang w:eastAsia="ru-RU"/>
        </w:rPr>
        <w:t>Ключевые элементы:</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Определение коэффициентов, характеризующих текущее финансовое состояние предприятие.</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Прогнозный отчет о прибылях и убытках применительно к последующим 3-5 годам.</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Прогнозный бухгалтерский баланс в последующие 3-5 лет.</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Текущий и дисконтированный поток денежный наличности.</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Расчет динамических показателей эффективности бизнес-плана: чистого дисконтированного дохода (ЧДД), внутренней нормы доходности (ВНД), индекса доходности (ИД), срока окупаемости (СО) (таблица 17 и рисунок 3).</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Анализ влияние капитальных затрат, постоянных издержек и затрат на исследования и разработки на поток наличности.</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Анализ безубыточности и окупаемости затрат (рисунок 1).</w:t>
      </w:r>
    </w:p>
    <w:p w:rsidR="00F41CE5" w:rsidRPr="00F41CE5" w:rsidRDefault="00F41CE5" w:rsidP="00F41CE5">
      <w:pPr>
        <w:numPr>
          <w:ilvl w:val="0"/>
          <w:numId w:val="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Анализ чувствительности бизнес-плана к рискам изменения внутренних и внешних факторов среды (рисунок 2).</w:t>
      </w:r>
    </w:p>
    <w:tbl>
      <w:tblPr>
        <w:tblW w:w="0" w:type="auto"/>
        <w:shd w:val="clear" w:color="auto" w:fill="FFFFFF"/>
        <w:tblCellMar>
          <w:left w:w="0" w:type="dxa"/>
          <w:right w:w="0" w:type="dxa"/>
        </w:tblCellMar>
        <w:tblLook w:val="04A0" w:firstRow="1" w:lastRow="0" w:firstColumn="1" w:lastColumn="0" w:noHBand="0" w:noVBand="1"/>
      </w:tblPr>
      <w:tblGrid>
        <w:gridCol w:w="4666"/>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15 – Прогноз доходов, тыс.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Инвестиции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Выручка (нетто) от 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Суммарные прямые издержки, в </w:t>
            </w:r>
            <w:proofErr w:type="spellStart"/>
            <w:r w:rsidRPr="00F41CE5">
              <w:rPr>
                <w:rFonts w:ascii="Times New Roman" w:eastAsia="Times New Roman" w:hAnsi="Times New Roman" w:cs="Times New Roman"/>
                <w:color w:val="000000"/>
                <w:sz w:val="25"/>
                <w:szCs w:val="25"/>
                <w:lang w:eastAsia="ru-RU"/>
              </w:rPr>
              <w:t>т.ч</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материалы и комплектующие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зарплата производственного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производственно-накладные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Валовая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Суммарные постоянные издержки, в </w:t>
            </w:r>
            <w:proofErr w:type="spellStart"/>
            <w:r w:rsidRPr="00F41CE5">
              <w:rPr>
                <w:rFonts w:ascii="Times New Roman" w:eastAsia="Times New Roman" w:hAnsi="Times New Roman" w:cs="Times New Roman"/>
                <w:color w:val="000000"/>
                <w:sz w:val="25"/>
                <w:szCs w:val="25"/>
                <w:lang w:eastAsia="ru-RU"/>
              </w:rPr>
              <w:t>т.ч</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административно-накладные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коммерческие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управленческие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вложения в основные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налоги, сидящие в себестоимости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Прибыль налогооблагаемая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 на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Амортизация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Нераспределенная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Default="00F41CE5">
      <w:pPr>
        <w:rPr>
          <w:rFonts w:ascii="Times New Roman" w:eastAsia="Times New Roman" w:hAnsi="Times New Roman" w:cs="Times New Roman"/>
          <w:sz w:val="24"/>
          <w:szCs w:val="24"/>
          <w:lang w:eastAsia="ru-RU"/>
        </w:rPr>
      </w:pPr>
      <w:r w:rsidRPr="00F41CE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doidpo.rusoil.net/pluginfile.php/24045/mod_resource/content/2/BusinessPlan/practice/img/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EE333" id="Прямоугольник 1" o:spid="_x0000_s1026" alt="https://doidpo.rusoil.net/pluginfile.php/24045/mod_resource/content/2/BusinessPlan/practice/img/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4jgUdJwMAADYGAAAOAAAA&#10;AAAAAAAAAAAAAC4CAABkcnMvZTJvRG9jLnhtbFBLAQItABQABgAIAAAAIQBMoOks2AAAAAMBAAAP&#10;AAAAAAAAAAAAAAAAAIEFAABkcnMvZG93bnJldi54bWxQSwUGAAAAAAQABADzAAAAhgYAAAAA&#10;" filled="f" stroked="f">
                <o:lock v:ext="edit" aspectratio="t"/>
                <w10:anchorlock/>
              </v:rect>
            </w:pict>
          </mc:Fallback>
        </mc:AlternateContent>
      </w:r>
    </w:p>
    <w:p w:rsidR="00F41CE5" w:rsidRDefault="00F41CE5">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400800" cy="401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5">
                      <a:extLst>
                        <a:ext uri="{28A0092B-C50C-407E-A947-70E740481C1C}">
                          <a14:useLocalDpi xmlns:a14="http://schemas.microsoft.com/office/drawing/2010/main" val="0"/>
                        </a:ext>
                      </a:extLst>
                    </a:blip>
                    <a:stretch>
                      <a:fillRect/>
                    </a:stretch>
                  </pic:blipFill>
                  <pic:spPr>
                    <a:xfrm>
                      <a:off x="0" y="0"/>
                      <a:ext cx="6400800" cy="4019550"/>
                    </a:xfrm>
                    <a:prstGeom prst="rect">
                      <a:avLst/>
                    </a:prstGeom>
                  </pic:spPr>
                </pic:pic>
              </a:graphicData>
            </a:graphic>
          </wp:inline>
        </w:drawing>
      </w:r>
    </w:p>
    <w:p w:rsidR="00DE5F03" w:rsidRDefault="00F41CE5">
      <w:pPr>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Рисунок 1 – Точка безубыточности</w:t>
      </w:r>
    </w:p>
    <w:tbl>
      <w:tblPr>
        <w:tblW w:w="0" w:type="auto"/>
        <w:shd w:val="clear" w:color="auto" w:fill="FFFFFF"/>
        <w:tblCellMar>
          <w:left w:w="0" w:type="dxa"/>
          <w:right w:w="0" w:type="dxa"/>
        </w:tblCellMar>
        <w:tblLook w:val="04A0" w:firstRow="1" w:lastRow="0" w:firstColumn="1" w:lastColumn="0" w:noHBand="0" w:noVBand="1"/>
      </w:tblPr>
      <w:tblGrid>
        <w:gridCol w:w="5852"/>
        <w:gridCol w:w="572"/>
        <w:gridCol w:w="572"/>
        <w:gridCol w:w="572"/>
        <w:gridCol w:w="572"/>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16 – Движение денежных средств, тыс.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Показатель</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 </w:t>
            </w:r>
            <w:proofErr w:type="spellStart"/>
            <w:r w:rsidRPr="00F41CE5">
              <w:rPr>
                <w:rFonts w:ascii="Times New Roman" w:eastAsia="Times New Roman" w:hAnsi="Times New Roman" w:cs="Times New Roman"/>
                <w:b/>
                <w:bCs/>
                <w:color w:val="000000"/>
                <w:sz w:val="25"/>
                <w:szCs w:val="25"/>
                <w:lang w:eastAsia="ru-RU"/>
              </w:rPr>
              <w:t>т.ч</w:t>
            </w:r>
            <w:proofErr w:type="spellEnd"/>
            <w:r w:rsidRPr="00F41CE5">
              <w:rPr>
                <w:rFonts w:ascii="Times New Roman" w:eastAsia="Times New Roman" w:hAnsi="Times New Roman" w:cs="Times New Roman"/>
                <w:b/>
                <w:bCs/>
                <w:color w:val="000000"/>
                <w:sz w:val="25"/>
                <w:szCs w:val="25"/>
                <w:lang w:eastAsia="ru-RU"/>
              </w:rPr>
              <w:t>. по кварталам</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I Раздел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Кассовый остаток на начало периода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Поступления денежных средств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3. Капитальные вложения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i/>
                <w:iCs/>
                <w:color w:val="000000"/>
                <w:sz w:val="25"/>
                <w:szCs w:val="25"/>
                <w:lang w:eastAsia="ru-RU"/>
              </w:rPr>
              <w:t>Итого денежных поступлений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II Раздел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Материалы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Заработная плата производственного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Накладные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Коммерческие и управленческие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Налоги и отчисления, сидящие в себестоимости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Налог на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Вложение в основные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Покупка офиса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i/>
                <w:iCs/>
                <w:color w:val="000000"/>
                <w:sz w:val="25"/>
                <w:szCs w:val="25"/>
                <w:lang w:eastAsia="ru-RU"/>
              </w:rPr>
              <w:t>Итого выплат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III Раздел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Излишек или дефицит денежных средств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i/>
                <w:iCs/>
                <w:color w:val="000000"/>
                <w:sz w:val="25"/>
                <w:szCs w:val="25"/>
                <w:lang w:eastAsia="ru-RU"/>
              </w:rPr>
              <w:t>Итого кассовый остаток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doidpo.rusoil.net/pluginfile.php/24045/mod_resource/content/2/BusinessPlan/practice/img/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6E6590" id="Прямоугольник 4" o:spid="_x0000_s1026" alt="https://doidpo.rusoil.net/pluginfile.php/24045/mod_resource/content/2/BusinessPlan/practice/img/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Bu9oX4pAwAANgYAAA4A&#10;AAAAAAAAAAAAAAAALgIAAGRycy9lMm9Eb2MueG1sUEsBAi0AFAAGAAgAAAAhAEyg6SzYAAAAAwEA&#10;AA8AAAAAAAAAAAAAAAAAgwUAAGRycy9kb3ducmV2LnhtbFBLBQYAAAAABAAEAPMAAACIBgAAAAA=&#10;" filled="f" stroked="f">
                <o:lock v:ext="edit" aspectratio="t"/>
                <w10:anchorlock/>
              </v:rect>
            </w:pict>
          </mc:Fallback>
        </mc:AlternateContent>
      </w:r>
    </w:p>
    <w:p w:rsidR="00F41CE5" w:rsidRDefault="00F41CE5" w:rsidP="00F41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067550" cy="446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6">
                      <a:extLst>
                        <a:ext uri="{28A0092B-C50C-407E-A947-70E740481C1C}">
                          <a14:useLocalDpi xmlns:a14="http://schemas.microsoft.com/office/drawing/2010/main" val="0"/>
                        </a:ext>
                      </a:extLst>
                    </a:blip>
                    <a:stretch>
                      <a:fillRect/>
                    </a:stretch>
                  </pic:blipFill>
                  <pic:spPr>
                    <a:xfrm>
                      <a:off x="0" y="0"/>
                      <a:ext cx="7067550" cy="4467225"/>
                    </a:xfrm>
                    <a:prstGeom prst="rect">
                      <a:avLst/>
                    </a:prstGeom>
                  </pic:spPr>
                </pic:pic>
              </a:graphicData>
            </a:graphic>
          </wp:inline>
        </w:drawing>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Рисунок 2 – Анализ чувствительности проекта к рискам</w:t>
      </w:r>
    </w:p>
    <w:tbl>
      <w:tblPr>
        <w:tblW w:w="0" w:type="auto"/>
        <w:shd w:val="clear" w:color="auto" w:fill="FFFFFF"/>
        <w:tblCellMar>
          <w:left w:w="0" w:type="dxa"/>
          <w:right w:w="0" w:type="dxa"/>
        </w:tblCellMar>
        <w:tblLook w:val="04A0" w:firstRow="1" w:lastRow="0" w:firstColumn="1" w:lastColumn="0" w:noHBand="0" w:noVBand="1"/>
      </w:tblPr>
      <w:tblGrid>
        <w:gridCol w:w="7866"/>
        <w:gridCol w:w="117"/>
        <w:gridCol w:w="116"/>
        <w:gridCol w:w="116"/>
        <w:gridCol w:w="116"/>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17 – Интегральные показатели эффективности бизнес-плана, руб.</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Статья затрат</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Год</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Инвестиции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Выручка от 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Текущие производственные затраты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Операционная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Амортизационные отчисления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Валовая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Налоги, сидящие в себестоимости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Налог на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Чистая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Денежный поток наличности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Коэффициент дисконтирования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Дисконтированный денежный поток наличности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Накопленный денежный дисконтированный поток наличности (ЧДД)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Внутренняя норма доходности (ВНД),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Срок окупаемости (СО), лет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Индекс доходности (ИД), руб./руб.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doidpo.rusoil.net/pluginfile.php/24045/mod_resource/content/2/BusinessPlan/practice/img/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901FE" id="Прямоугольник 3" o:spid="_x0000_s1026" alt="https://doidpo.rusoil.net/pluginfile.php/24045/mod_resource/content/2/BusinessPlan/practice/img/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ZqnYpKgMAADY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F41CE5" w:rsidRDefault="00F41CE5" w:rsidP="00F41CE5">
      <w:pPr>
        <w:spacing w:after="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eastAsia="ru-RU"/>
        </w:rPr>
        <w:lastRenderedPageBreak/>
        <w:drawing>
          <wp:inline distT="0" distB="0" distL="0" distR="0">
            <wp:extent cx="5905500" cy="3657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7">
                      <a:extLst>
                        <a:ext uri="{28A0092B-C50C-407E-A947-70E740481C1C}">
                          <a14:useLocalDpi xmlns:a14="http://schemas.microsoft.com/office/drawing/2010/main" val="0"/>
                        </a:ext>
                      </a:extLst>
                    </a:blip>
                    <a:stretch>
                      <a:fillRect/>
                    </a:stretch>
                  </pic:blipFill>
                  <pic:spPr>
                    <a:xfrm>
                      <a:off x="0" y="0"/>
                      <a:ext cx="5905500" cy="3657600"/>
                    </a:xfrm>
                    <a:prstGeom prst="rect">
                      <a:avLst/>
                    </a:prstGeom>
                  </pic:spPr>
                </pic:pic>
              </a:graphicData>
            </a:graphic>
          </wp:inline>
        </w:drawing>
      </w:r>
      <w:bookmarkEnd w:id="0"/>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Рисунок 3 – Динамика ЧДД</w:t>
      </w:r>
    </w:p>
    <w:p w:rsidR="00F41CE5" w:rsidRPr="00F41CE5" w:rsidRDefault="00F41CE5" w:rsidP="00F41CE5">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r w:rsidRPr="00F41CE5">
        <w:rPr>
          <w:rFonts w:ascii="Times New Roman" w:eastAsia="Times New Roman" w:hAnsi="Times New Roman" w:cs="Times New Roman"/>
          <w:b/>
          <w:bCs/>
          <w:color w:val="000000"/>
          <w:kern w:val="36"/>
          <w:sz w:val="48"/>
          <w:szCs w:val="48"/>
          <w:lang w:eastAsia="ru-RU"/>
        </w:rPr>
        <w:t>3 Решение практических задач по вариантам на тему: «Бизнес-план обустройства нефтегазового месторождения»</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1 «Бизнес-план обустройства газового месторождения»</w:t>
      </w:r>
    </w:p>
    <w:p w:rsidR="00F41CE5" w:rsidRPr="00F41CE5" w:rsidRDefault="00F41CE5" w:rsidP="00F41CE5">
      <w:pPr>
        <w:numPr>
          <w:ilvl w:val="0"/>
          <w:numId w:val="6"/>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Запасы газа на месторождении в объеме 1140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и транспорт газа в объеме от 60 до 80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в течение 10 лет обеспечивается шестью скважинами со средним дебитом 30,5 тыс.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/сутки (тремя новыми пробуренными эксплуатационными скважинами и тремя действующими скважинами).</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сумму капитальных затрат на обустройство месторождения и транспорт газа потребителям включены:</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бурения 3 эксплуатационных скважин (38,3 млн руб.);</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обустройства 3 действующих скважин месторождения (20,4 млн руб.);</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узла подготовки газа (43,6 млн руб.);</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газопровода Ø150 мм протяженностью 55 км (99 млн руб.).</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Эколого-экономический ущерб, который нанесен окружающей среде при обустройстве и разработке месторождения, состоит из ущербов рыбному, сельскому и лесному хозяйству, а также затрат на рекультивацию земель. Природоохранные мероприятия составляют 180 тыс. руб.</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Осуществить реализацию проекта освоения месторождения за счет собственных средств заказчик не имеет возможности. В качестве источника финансирования проекта предлагается использовать заемные средства под гарантии администрации.</w:t>
      </w:r>
    </w:p>
    <w:p w:rsidR="00F41CE5" w:rsidRPr="00F41CE5" w:rsidRDefault="00F41CE5" w:rsidP="00F41CE5">
      <w:pPr>
        <w:numPr>
          <w:ilvl w:val="0"/>
          <w:numId w:val="6"/>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Суммарные затраты на добычу и транспорт газа с месторождения определяются с использованием данных по добыче газа за предыдущий год (таблица 1.1). Добыча газа в предыдущий год составляет 15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Численность обслуживающего персонала принята на уровне 18 человек, а среднемесячная зарплата одного работника – 3750 тыс. руб.</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Условно-постоянные затраты рассчитываются исходя из числа скважин действующего фонда.</w:t>
      </w:r>
    </w:p>
    <w:tbl>
      <w:tblPr>
        <w:tblW w:w="0" w:type="auto"/>
        <w:tblInd w:w="720" w:type="dxa"/>
        <w:tblCellMar>
          <w:left w:w="0" w:type="dxa"/>
          <w:right w:w="0" w:type="dxa"/>
        </w:tblCellMar>
        <w:tblLook w:val="04A0" w:firstRow="1" w:lastRow="0" w:firstColumn="1" w:lastColumn="0" w:noHBand="0" w:noVBand="1"/>
      </w:tblPr>
      <w:tblGrid>
        <w:gridCol w:w="571"/>
        <w:gridCol w:w="5041"/>
        <w:gridCol w:w="1133"/>
      </w:tblGrid>
      <w:tr w:rsidR="00F41CE5" w:rsidRPr="00F41CE5" w:rsidTr="00F41CE5">
        <w:trPr>
          <w:tblHeader/>
        </w:trPr>
        <w:tc>
          <w:tcPr>
            <w:tcW w:w="0" w:type="auto"/>
            <w:gridSpan w:val="3"/>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1.1 – Смета затрат на добычу и транспорт газа,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Статья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Материальные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560,55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Материалы и реагенты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153,60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Электроэнергия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268,00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Содержание автотранспорта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78,50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сторонних организаций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60,45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Заработная плата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594,00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Начисления на ФЗП</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237,60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Общехозяйственные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1536,60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 основных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8929,00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Затраты на собственные нужды и потери газа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43,96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i/>
                <w:iCs/>
                <w:sz w:val="23"/>
                <w:szCs w:val="23"/>
                <w:lang w:eastAsia="ru-RU"/>
              </w:rPr>
              <w:t>Итого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i/>
                <w:iCs/>
                <w:sz w:val="23"/>
                <w:szCs w:val="23"/>
                <w:lang w:eastAsia="ru-RU"/>
              </w:rPr>
              <w:t>11901,71</w:t>
            </w:r>
          </w:p>
        </w:tc>
      </w:tr>
    </w:tbl>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процессе разработки месторождений необходимо осуществление ряда мероприятий:</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контроль за динамикой пластового давления в контурах газоносности предусматривает обязательное проведение гидродинамических исследований (не менее одного раза в год) по всему фонду скважин. На 1 исследование скважин геологической службой требуется: материалов на сумму 6704 тыс. руб., оплата работы автотранспорта в размере 6877 тыс. руб., оплата труда работников в размере 6702 тыс. руб.;</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перфорация новых пробуренных скважин на 3-ем году бизнес-плана (стоимость 1 операции перфорации равна 490 тыс. руб.).</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1,5%;</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1,9%;</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начисления на заработную плату приняты в размере 26% (ЕСН);</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ставка дисконта – 10%.</w:t>
      </w:r>
    </w:p>
    <w:p w:rsidR="00F41CE5" w:rsidRPr="00F41CE5" w:rsidRDefault="00F41CE5" w:rsidP="00F41CE5">
      <w:pPr>
        <w:numPr>
          <w:ilvl w:val="0"/>
          <w:numId w:val="6"/>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Оценка экономической эффективности выполняется для двух вариантов реализации газа (по цене 250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и 400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70% квартальных продаж оплачивается в текущем квартале;</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28% квартальных продаж будет оплачиваться в следующем квартале;</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 дебиторская задолженность.</w:t>
      </w:r>
    </w:p>
    <w:p w:rsidR="00F41CE5" w:rsidRPr="00F41CE5" w:rsidRDefault="00F41CE5" w:rsidP="00F41CE5">
      <w:pPr>
        <w:numPr>
          <w:ilvl w:val="0"/>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Для составления графика денежных выплат за материалы приняты следующие условия:</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90% всех закупаемых материалов оплачивается в квартале продаж;</w:t>
      </w:r>
    </w:p>
    <w:p w:rsidR="00F41CE5" w:rsidRPr="00F41CE5" w:rsidRDefault="00F41CE5" w:rsidP="00F41CE5">
      <w:pPr>
        <w:numPr>
          <w:ilvl w:val="1"/>
          <w:numId w:val="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10% в следующем квартале.</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2 «Бизнес-план обустройства нефтегазового месторождения»</w:t>
      </w:r>
    </w:p>
    <w:p w:rsidR="00F41CE5" w:rsidRPr="00F41CE5" w:rsidRDefault="00F41CE5" w:rsidP="00F41CE5">
      <w:pPr>
        <w:numPr>
          <w:ilvl w:val="0"/>
          <w:numId w:val="7"/>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Запасы газа на месторождении в объеме 1000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запасы нефти 15 млн т. Годовой отбор и транспорт газа в объеме от 55 до 130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нефти в объеме от 200 до 600 тыс. т производится в течение 8 лет.</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представлены в таблице 2.1:</w:t>
      </w:r>
    </w:p>
    <w:tbl>
      <w:tblPr>
        <w:tblW w:w="0" w:type="auto"/>
        <w:tblInd w:w="720" w:type="dxa"/>
        <w:tblCellMar>
          <w:left w:w="0" w:type="dxa"/>
          <w:right w:w="0" w:type="dxa"/>
        </w:tblCellMar>
        <w:tblLook w:val="04A0" w:firstRow="1" w:lastRow="0" w:firstColumn="1" w:lastColumn="0" w:noHBand="0" w:noVBand="1"/>
      </w:tblPr>
      <w:tblGrid>
        <w:gridCol w:w="5897"/>
        <w:gridCol w:w="1016"/>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2.1 – Капитальные вложения,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Капитальные вложения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строительство 10 скважин</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 бурение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1925000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обустройство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91390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оборудование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44135</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установку дополнительной замерной установки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Транспортные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128</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xml:space="preserve">На установку </w:t>
            </w:r>
            <w:proofErr w:type="spellStart"/>
            <w:r w:rsidRPr="00F41CE5">
              <w:rPr>
                <w:rFonts w:ascii="Times New Roman" w:eastAsia="Times New Roman" w:hAnsi="Times New Roman" w:cs="Times New Roman"/>
                <w:sz w:val="23"/>
                <w:szCs w:val="23"/>
                <w:lang w:eastAsia="ru-RU"/>
              </w:rPr>
              <w:t>депульсатора</w:t>
            </w:r>
            <w:proofErr w:type="spellEnd"/>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Транспортные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115</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строительство газопровода протяженностью 17 км Ø325×6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815</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строительство нефтепровода протяженностью 8,8 км Ø219×6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392</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xml:space="preserve">На обустройство системы </w:t>
            </w:r>
            <w:proofErr w:type="spellStart"/>
            <w:r w:rsidRPr="00F41CE5">
              <w:rPr>
                <w:rFonts w:ascii="Times New Roman" w:eastAsia="Times New Roman" w:hAnsi="Times New Roman" w:cs="Times New Roman"/>
                <w:sz w:val="23"/>
                <w:szCs w:val="23"/>
                <w:lang w:eastAsia="ru-RU"/>
              </w:rPr>
              <w:t>заводнения</w:t>
            </w:r>
            <w:proofErr w:type="spellEnd"/>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Бурение шурф-скважин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10334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Капитальный ремонт водозаборных скважин, освоение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Электропогружные насосы для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Арматуры фонтанные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371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Насосно-компрессорные трубы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435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Шлейфы водозаборных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Центробежный насос для перекачки воды НСУ</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580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proofErr w:type="spellStart"/>
            <w:r w:rsidRPr="00F41CE5">
              <w:rPr>
                <w:rFonts w:ascii="Times New Roman" w:eastAsia="Times New Roman" w:hAnsi="Times New Roman" w:cs="Times New Roman"/>
                <w:sz w:val="23"/>
                <w:szCs w:val="23"/>
                <w:lang w:eastAsia="ru-RU"/>
              </w:rPr>
              <w:t>Переврезка</w:t>
            </w:r>
            <w:proofErr w:type="spellEnd"/>
            <w:r w:rsidRPr="00F41CE5">
              <w:rPr>
                <w:rFonts w:ascii="Times New Roman" w:eastAsia="Times New Roman" w:hAnsi="Times New Roman" w:cs="Times New Roman"/>
                <w:sz w:val="23"/>
                <w:szCs w:val="23"/>
                <w:lang w:eastAsia="ru-RU"/>
              </w:rPr>
              <w:t xml:space="preserve"> трубопровода Ø150мм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245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Установка резервуара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1710</w:t>
            </w:r>
          </w:p>
        </w:tc>
      </w:tr>
    </w:tbl>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Непредвиденные затраты составляют 20% от суммы капитальных вложений.</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Природоохранные мероприятия для устранения эколого-экономический ущерба, нанесенного окружающей среде при строительстве и обустройстве объектов месторождения, составляют 250 тыс. руб.</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Осуществить реализацию проекта освоения месторождения за счет собственных средств заказчик не имеет возможности. В качестве источника финансирования проекта предлагается использовать заемные средства под гарантии администрации.</w:t>
      </w:r>
    </w:p>
    <w:p w:rsidR="00F41CE5" w:rsidRPr="00F41CE5" w:rsidRDefault="00F41CE5" w:rsidP="00F41CE5">
      <w:pPr>
        <w:numPr>
          <w:ilvl w:val="0"/>
          <w:numId w:val="7"/>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Себестоимость добычи нефти принята на уровне 1750 руб./т, себестоимость добычи попутного газа – 108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Доля условно-переменных затрат составляет 30%;</w:t>
      </w:r>
    </w:p>
    <w:p w:rsidR="00F41CE5" w:rsidRPr="00F41CE5" w:rsidRDefault="00F41CE5" w:rsidP="00F41CE5">
      <w:pPr>
        <w:numPr>
          <w:ilvl w:val="0"/>
          <w:numId w:val="7"/>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нефти принята на уровне 4000 руб./т, цена реализации попутного газа – 655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Численность обслуживающего персонала принята на уровне 25 человек, а среднемесячная зарплата одного работника – 4200 тыс. руб.</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процессе разработки месторождений необходимо осуществление ряда мероприятий по увеличению </w:t>
      </w:r>
      <w:proofErr w:type="spellStart"/>
      <w:r w:rsidRPr="00F41CE5">
        <w:rPr>
          <w:rFonts w:ascii="Times New Roman" w:eastAsia="Times New Roman" w:hAnsi="Times New Roman" w:cs="Times New Roman"/>
          <w:color w:val="000000"/>
          <w:sz w:val="26"/>
          <w:szCs w:val="26"/>
          <w:lang w:eastAsia="ru-RU"/>
        </w:rPr>
        <w:t>нефтеотдачи</w:t>
      </w:r>
      <w:proofErr w:type="spellEnd"/>
      <w:r w:rsidRPr="00F41CE5">
        <w:rPr>
          <w:rFonts w:ascii="Times New Roman" w:eastAsia="Times New Roman" w:hAnsi="Times New Roman" w:cs="Times New Roman"/>
          <w:color w:val="000000"/>
          <w:sz w:val="26"/>
          <w:szCs w:val="26"/>
          <w:lang w:eastAsia="ru-RU"/>
        </w:rPr>
        <w:t xml:space="preserve"> пласта: применение </w:t>
      </w:r>
      <w:proofErr w:type="spellStart"/>
      <w:r w:rsidRPr="00F41CE5">
        <w:rPr>
          <w:rFonts w:ascii="Times New Roman" w:eastAsia="Times New Roman" w:hAnsi="Times New Roman" w:cs="Times New Roman"/>
          <w:color w:val="000000"/>
          <w:sz w:val="26"/>
          <w:szCs w:val="26"/>
          <w:lang w:eastAsia="ru-RU"/>
        </w:rPr>
        <w:t>гелеобразующей</w:t>
      </w:r>
      <w:proofErr w:type="spellEnd"/>
      <w:r w:rsidRPr="00F41CE5">
        <w:rPr>
          <w:rFonts w:ascii="Times New Roman" w:eastAsia="Times New Roman" w:hAnsi="Times New Roman" w:cs="Times New Roman"/>
          <w:color w:val="000000"/>
          <w:sz w:val="26"/>
          <w:szCs w:val="26"/>
          <w:lang w:eastAsia="ru-RU"/>
        </w:rPr>
        <w:t xml:space="preserve"> композиции на 2 скважинах и применение </w:t>
      </w:r>
      <w:proofErr w:type="spellStart"/>
      <w:r w:rsidRPr="00F41CE5">
        <w:rPr>
          <w:rFonts w:ascii="Times New Roman" w:eastAsia="Times New Roman" w:hAnsi="Times New Roman" w:cs="Times New Roman"/>
          <w:color w:val="000000"/>
          <w:sz w:val="26"/>
          <w:szCs w:val="26"/>
          <w:lang w:eastAsia="ru-RU"/>
        </w:rPr>
        <w:t>глинокислотной</w:t>
      </w:r>
      <w:proofErr w:type="spellEnd"/>
      <w:r w:rsidRPr="00F41CE5">
        <w:rPr>
          <w:rFonts w:ascii="Times New Roman" w:eastAsia="Times New Roman" w:hAnsi="Times New Roman" w:cs="Times New Roman"/>
          <w:color w:val="000000"/>
          <w:sz w:val="26"/>
          <w:szCs w:val="26"/>
          <w:lang w:eastAsia="ru-RU"/>
        </w:rPr>
        <w:t xml:space="preserve"> обработки на 3 скважинах (таблица 2.2).</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налог на содержание жилищного фонда – 2,5%;</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1,5%;</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начисления на заработную плату приняты в размере 26% (ЕСН);</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ставка дисконта – 15%.</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80% квартальных продаж оплачивается в текущем квартале;</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15% квартальных продаж будет оплачиваться в следующем квартале;</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 дебиторская задолженность.</w:t>
      </w:r>
    </w:p>
    <w:p w:rsidR="00F41CE5" w:rsidRPr="00F41CE5" w:rsidRDefault="00F41CE5" w:rsidP="00F41CE5">
      <w:pPr>
        <w:numPr>
          <w:ilvl w:val="0"/>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80% всех закупаемых материалов оплачивается в квартале продаж;</w:t>
      </w:r>
    </w:p>
    <w:p w:rsidR="00F41CE5" w:rsidRPr="00F41CE5" w:rsidRDefault="00F41CE5" w:rsidP="00F41CE5">
      <w:pPr>
        <w:numPr>
          <w:ilvl w:val="1"/>
          <w:numId w:val="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20% в следующем квартале.</w:t>
      </w:r>
    </w:p>
    <w:tbl>
      <w:tblPr>
        <w:tblW w:w="0" w:type="auto"/>
        <w:shd w:val="clear" w:color="auto" w:fill="FFFFFF"/>
        <w:tblCellMar>
          <w:left w:w="0" w:type="dxa"/>
          <w:right w:w="0" w:type="dxa"/>
        </w:tblCellMar>
        <w:tblLook w:val="04A0" w:firstRow="1" w:lastRow="0" w:firstColumn="1" w:lastColumn="0" w:noHBand="0" w:noVBand="1"/>
      </w:tblPr>
      <w:tblGrid>
        <w:gridCol w:w="3082"/>
        <w:gridCol w:w="2839"/>
        <w:gridCol w:w="3532"/>
      </w:tblGrid>
      <w:tr w:rsidR="00F41CE5" w:rsidRPr="00F41CE5" w:rsidTr="00F41CE5">
        <w:trPr>
          <w:tblHeader/>
        </w:trPr>
        <w:tc>
          <w:tcPr>
            <w:tcW w:w="0" w:type="auto"/>
            <w:gridSpan w:val="3"/>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2.2 – Перечень расходов на проведение МУН</w:t>
            </w:r>
          </w:p>
        </w:tc>
      </w:tr>
      <w:tr w:rsidR="00F41CE5" w:rsidRPr="00F41CE5" w:rsidTr="00F41CE5">
        <w:trPr>
          <w:tblHead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Транспортные расходы</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транспорта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Нормативное время, час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Стоимость 1 </w:t>
            </w:r>
            <w:proofErr w:type="spellStart"/>
            <w:r w:rsidRPr="00F41CE5">
              <w:rPr>
                <w:rFonts w:ascii="Times New Roman" w:eastAsia="Times New Roman" w:hAnsi="Times New Roman" w:cs="Times New Roman"/>
                <w:b/>
                <w:bCs/>
                <w:color w:val="000000"/>
                <w:sz w:val="25"/>
                <w:szCs w:val="25"/>
                <w:lang w:eastAsia="ru-RU"/>
              </w:rPr>
              <w:t>маш</w:t>
            </w:r>
            <w:proofErr w:type="spellEnd"/>
            <w:r w:rsidRPr="00F41CE5">
              <w:rPr>
                <w:rFonts w:ascii="Times New Roman" w:eastAsia="Times New Roman" w:hAnsi="Times New Roman" w:cs="Times New Roman"/>
                <w:b/>
                <w:bCs/>
                <w:color w:val="000000"/>
                <w:sz w:val="25"/>
                <w:szCs w:val="25"/>
                <w:lang w:eastAsia="ru-RU"/>
              </w:rPr>
              <w:t>/часа</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Насосный агрегат ЦА-320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263,0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Автоцистерна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137,0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Вахтовый микроавтобус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28,9</w:t>
            </w:r>
          </w:p>
        </w:tc>
      </w:tr>
      <w:tr w:rsidR="00F41CE5" w:rsidRPr="00F41CE5" w:rsidTr="00F41CE5">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i/>
                <w:iCs/>
                <w:color w:val="000000"/>
                <w:sz w:val="25"/>
                <w:szCs w:val="25"/>
                <w:lang w:eastAsia="ru-RU"/>
              </w:rPr>
              <w:t>Материальные расходы</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Наименование материала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Количество, т и м</w:t>
            </w:r>
            <w:r w:rsidRPr="00F41CE5">
              <w:rPr>
                <w:rFonts w:ascii="Times New Roman" w:eastAsia="Times New Roman" w:hAnsi="Times New Roman" w:cs="Times New Roman"/>
                <w:color w:val="000000"/>
                <w:sz w:val="25"/>
                <w:szCs w:val="25"/>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Цена, руб./т и руб./м</w:t>
            </w:r>
            <w:r w:rsidRPr="00F41CE5">
              <w:rPr>
                <w:rFonts w:ascii="Times New Roman" w:eastAsia="Times New Roman" w:hAnsi="Times New Roman" w:cs="Times New Roman"/>
                <w:color w:val="000000"/>
                <w:sz w:val="25"/>
                <w:szCs w:val="25"/>
                <w:vertAlign w:val="superscript"/>
                <w:lang w:eastAsia="ru-RU"/>
              </w:rPr>
              <w:t>3</w:t>
            </w:r>
          </w:p>
        </w:tc>
      </w:tr>
      <w:tr w:rsidR="00F41CE5" w:rsidRPr="00F41CE5" w:rsidTr="00F41CE5">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на закачку </w:t>
            </w:r>
            <w:proofErr w:type="spellStart"/>
            <w:r w:rsidRPr="00F41CE5">
              <w:rPr>
                <w:rFonts w:ascii="Times New Roman" w:eastAsia="Times New Roman" w:hAnsi="Times New Roman" w:cs="Times New Roman"/>
                <w:color w:val="000000"/>
                <w:sz w:val="25"/>
                <w:szCs w:val="25"/>
                <w:lang w:eastAsia="ru-RU"/>
              </w:rPr>
              <w:t>гелеобразующей</w:t>
            </w:r>
            <w:proofErr w:type="spellEnd"/>
            <w:r w:rsidRPr="00F41CE5">
              <w:rPr>
                <w:rFonts w:ascii="Times New Roman" w:eastAsia="Times New Roman" w:hAnsi="Times New Roman" w:cs="Times New Roman"/>
                <w:color w:val="000000"/>
                <w:sz w:val="25"/>
                <w:szCs w:val="25"/>
                <w:lang w:eastAsia="ru-RU"/>
              </w:rPr>
              <w:t xml:space="preserve"> композиции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ЩСПК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Алюмохлорид</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390,0</w:t>
            </w:r>
          </w:p>
        </w:tc>
      </w:tr>
      <w:tr w:rsidR="00F41CE5" w:rsidRPr="00F41CE5" w:rsidTr="00F41CE5">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на проведение </w:t>
            </w:r>
            <w:proofErr w:type="spellStart"/>
            <w:r w:rsidRPr="00F41CE5">
              <w:rPr>
                <w:rFonts w:ascii="Times New Roman" w:eastAsia="Times New Roman" w:hAnsi="Times New Roman" w:cs="Times New Roman"/>
                <w:color w:val="000000"/>
                <w:sz w:val="25"/>
                <w:szCs w:val="25"/>
                <w:lang w:eastAsia="ru-RU"/>
              </w:rPr>
              <w:t>глинокислотной</w:t>
            </w:r>
            <w:proofErr w:type="spellEnd"/>
            <w:r w:rsidRPr="00F41CE5">
              <w:rPr>
                <w:rFonts w:ascii="Times New Roman" w:eastAsia="Times New Roman" w:hAnsi="Times New Roman" w:cs="Times New Roman"/>
                <w:color w:val="000000"/>
                <w:sz w:val="25"/>
                <w:szCs w:val="25"/>
                <w:lang w:eastAsia="ru-RU"/>
              </w:rPr>
              <w:t xml:space="preserve"> обработки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Соляная кислота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1039,4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Плавиковая кислота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Сульфанол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Вода пресная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r>
      <w:tr w:rsidR="00F41CE5" w:rsidRPr="00F41CE5" w:rsidTr="00F41CE5">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i/>
                <w:iCs/>
                <w:color w:val="000000"/>
                <w:sz w:val="25"/>
                <w:szCs w:val="25"/>
                <w:lang w:eastAsia="ru-RU"/>
              </w:rPr>
              <w:t>Заработная плата персонала</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Время работы, час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Часовая тарифная ставка, руб./ч.</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Оператор 5 разряда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Оператор 4 разряда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Мастер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36,4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Технолог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73,2</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3 «Бизнес-план обустройства нефтяного месторождения»</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Запасы нефти 35 млн т. Годовой отбор нефти в объеме от 800 до 1500 тыс. т в течение 12 лет обеспечивается скважинами со средним дебитом 3,2 т/сутки.</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представлены в таблице 3.1:</w:t>
      </w:r>
    </w:p>
    <w:tbl>
      <w:tblPr>
        <w:tblW w:w="0" w:type="auto"/>
        <w:tblInd w:w="720" w:type="dxa"/>
        <w:tblCellMar>
          <w:left w:w="0" w:type="dxa"/>
          <w:right w:w="0" w:type="dxa"/>
        </w:tblCellMar>
        <w:tblLook w:val="04A0" w:firstRow="1" w:lastRow="0" w:firstColumn="1" w:lastColumn="0" w:noHBand="0" w:noVBand="1"/>
      </w:tblPr>
      <w:tblGrid>
        <w:gridCol w:w="5897"/>
        <w:gridCol w:w="1016"/>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3.1 – Капитальные вложения,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Капитальные вложения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строительство скважин</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 бурение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3407000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обустройство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100500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оборудование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60200</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установку дополнительной замерной установки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Транспортные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140</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 строительство нефтепровода протяженностью 10,5 км Ø 219×6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Строительно-монтажные работы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415</w:t>
            </w:r>
          </w:p>
        </w:tc>
      </w:tr>
      <w:tr w:rsidR="00F41CE5" w:rsidRPr="00F41CE5" w:rsidTr="00F41CE5">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xml:space="preserve">На обустройство системы </w:t>
            </w:r>
            <w:proofErr w:type="spellStart"/>
            <w:r w:rsidRPr="00F41CE5">
              <w:rPr>
                <w:rFonts w:ascii="Times New Roman" w:eastAsia="Times New Roman" w:hAnsi="Times New Roman" w:cs="Times New Roman"/>
                <w:sz w:val="23"/>
                <w:szCs w:val="23"/>
                <w:lang w:eastAsia="ru-RU"/>
              </w:rPr>
              <w:t>заводнения</w:t>
            </w:r>
            <w:proofErr w:type="spellEnd"/>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Бурение шурф-скважин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25078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Капитальный ремонт водозаборных скважин, освоение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Электропогружные насосы для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Арматуры фонтанные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Насосно-компрессорные трубы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607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Шлейфы водозаборных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480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Центробежный насос для перекачки воды НСУ</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610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proofErr w:type="spellStart"/>
            <w:r w:rsidRPr="00F41CE5">
              <w:rPr>
                <w:rFonts w:ascii="Times New Roman" w:eastAsia="Times New Roman" w:hAnsi="Times New Roman" w:cs="Times New Roman"/>
                <w:sz w:val="23"/>
                <w:szCs w:val="23"/>
                <w:lang w:eastAsia="ru-RU"/>
              </w:rPr>
              <w:t>Переврезка</w:t>
            </w:r>
            <w:proofErr w:type="spellEnd"/>
            <w:r w:rsidRPr="00F41CE5">
              <w:rPr>
                <w:rFonts w:ascii="Times New Roman" w:eastAsia="Times New Roman" w:hAnsi="Times New Roman" w:cs="Times New Roman"/>
                <w:sz w:val="23"/>
                <w:szCs w:val="23"/>
                <w:lang w:eastAsia="ru-RU"/>
              </w:rPr>
              <w:t xml:space="preserve"> трубопровода Ø150 мм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Установка резервуара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2020</w:t>
            </w:r>
          </w:p>
        </w:tc>
      </w:tr>
    </w:tbl>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Эколого-экономический ущерб, который нанесен окружающей среде при обустройстве и разработке месторождения предусматривает проведение природоохранных мероприятия в размере 400 тыс. руб.</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Калькуляция себестоимости добычи нефти представлена в таблице 3.2.</w:t>
      </w:r>
    </w:p>
    <w:tbl>
      <w:tblPr>
        <w:tblW w:w="0" w:type="auto"/>
        <w:tblInd w:w="720" w:type="dxa"/>
        <w:tblCellMar>
          <w:left w:w="0" w:type="dxa"/>
          <w:right w:w="0" w:type="dxa"/>
        </w:tblCellMar>
        <w:tblLook w:val="04A0" w:firstRow="1" w:lastRow="0" w:firstColumn="1" w:lastColumn="0" w:noHBand="0" w:noVBand="1"/>
      </w:tblPr>
      <w:tblGrid>
        <w:gridCol w:w="5480"/>
        <w:gridCol w:w="1016"/>
        <w:gridCol w:w="1261"/>
        <w:gridCol w:w="1103"/>
      </w:tblGrid>
      <w:tr w:rsidR="00F41CE5" w:rsidRPr="00F41CE5" w:rsidTr="00F41CE5">
        <w:trPr>
          <w:tblHeader/>
        </w:trPr>
        <w:tc>
          <w:tcPr>
            <w:tcW w:w="0" w:type="auto"/>
            <w:gridSpan w:val="4"/>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3.2 – Калькуляция себестоимости добычи нефти, руб./т</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Статья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proofErr w:type="spellStart"/>
            <w:proofErr w:type="gramStart"/>
            <w:r w:rsidRPr="00F41CE5">
              <w:rPr>
                <w:rFonts w:ascii="Times New Roman" w:eastAsia="Times New Roman" w:hAnsi="Times New Roman" w:cs="Times New Roman"/>
                <w:b/>
                <w:bCs/>
                <w:sz w:val="23"/>
                <w:szCs w:val="23"/>
                <w:lang w:eastAsia="ru-RU"/>
              </w:rPr>
              <w:t>Усл</w:t>
            </w:r>
            <w:proofErr w:type="spellEnd"/>
            <w:r w:rsidRPr="00F41CE5">
              <w:rPr>
                <w:rFonts w:ascii="Times New Roman" w:eastAsia="Times New Roman" w:hAnsi="Times New Roman" w:cs="Times New Roman"/>
                <w:b/>
                <w:bCs/>
                <w:sz w:val="23"/>
                <w:szCs w:val="23"/>
                <w:lang w:eastAsia="ru-RU"/>
              </w:rPr>
              <w:t>.-</w:t>
            </w:r>
            <w:proofErr w:type="spellStart"/>
            <w:proofErr w:type="gramEnd"/>
            <w:r w:rsidRPr="00F41CE5">
              <w:rPr>
                <w:rFonts w:ascii="Times New Roman" w:eastAsia="Times New Roman" w:hAnsi="Times New Roman" w:cs="Times New Roman"/>
                <w:b/>
                <w:bCs/>
                <w:sz w:val="23"/>
                <w:szCs w:val="23"/>
                <w:lang w:eastAsia="ru-RU"/>
              </w:rPr>
              <w:t>перем</w:t>
            </w:r>
            <w:proofErr w:type="spellEnd"/>
            <w:r w:rsidRPr="00F41CE5">
              <w:rPr>
                <w:rFonts w:ascii="Times New Roman" w:eastAsia="Times New Roman" w:hAnsi="Times New Roman" w:cs="Times New Roman"/>
                <w:b/>
                <w:bCs/>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proofErr w:type="spellStart"/>
            <w:proofErr w:type="gramStart"/>
            <w:r w:rsidRPr="00F41CE5">
              <w:rPr>
                <w:rFonts w:ascii="Times New Roman" w:eastAsia="Times New Roman" w:hAnsi="Times New Roman" w:cs="Times New Roman"/>
                <w:b/>
                <w:bCs/>
                <w:sz w:val="23"/>
                <w:szCs w:val="23"/>
                <w:lang w:eastAsia="ru-RU"/>
              </w:rPr>
              <w:t>Усл</w:t>
            </w:r>
            <w:proofErr w:type="spellEnd"/>
            <w:r w:rsidRPr="00F41CE5">
              <w:rPr>
                <w:rFonts w:ascii="Times New Roman" w:eastAsia="Times New Roman" w:hAnsi="Times New Roman" w:cs="Times New Roman"/>
                <w:b/>
                <w:bCs/>
                <w:sz w:val="23"/>
                <w:szCs w:val="23"/>
                <w:lang w:eastAsia="ru-RU"/>
              </w:rPr>
              <w:t>.-</w:t>
            </w:r>
            <w:proofErr w:type="gramEnd"/>
            <w:r w:rsidRPr="00F41CE5">
              <w:rPr>
                <w:rFonts w:ascii="Times New Roman" w:eastAsia="Times New Roman" w:hAnsi="Times New Roman" w:cs="Times New Roman"/>
                <w:b/>
                <w:bCs/>
                <w:sz w:val="23"/>
                <w:szCs w:val="23"/>
                <w:lang w:eastAsia="ru-RU"/>
              </w:rPr>
              <w:t>пост.</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на энергию по извлечению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17,71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по искусственному воздействию на пласт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16,82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5,72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Основная заработная плата производственных рабочих</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6,63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6,63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10,98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10,98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Расходы по сбору и транспортировке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19,93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1,97</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17,96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по технологической подготовке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25,84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14,65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11,19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на содержание и эксплуатацию оборудования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206,39</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36,74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169,65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Общепроизводственные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124,18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124,18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Прочие производственные расходы, в </w:t>
            </w:r>
            <w:proofErr w:type="spellStart"/>
            <w:r w:rsidRPr="00F41CE5">
              <w:rPr>
                <w:rFonts w:ascii="Times New Roman" w:eastAsia="Times New Roman" w:hAnsi="Times New Roman" w:cs="Times New Roman"/>
                <w:sz w:val="23"/>
                <w:szCs w:val="23"/>
                <w:lang w:eastAsia="ru-RU"/>
              </w:rPr>
              <w:t>т.ч</w:t>
            </w:r>
            <w:proofErr w:type="spellEnd"/>
            <w:r w:rsidRPr="00F41CE5">
              <w:rPr>
                <w:rFonts w:ascii="Times New Roman" w:eastAsia="Times New Roman" w:hAnsi="Times New Roman" w:cs="Times New Roman"/>
                <w:sz w:val="23"/>
                <w:szCs w:val="23"/>
                <w:lang w:eastAsia="ru-RU"/>
              </w:rPr>
              <w:t>. НДПИ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360,22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305,67</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54,55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788,70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380,26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408,44</w:t>
            </w:r>
          </w:p>
        </w:tc>
      </w:tr>
    </w:tbl>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процессе разработки месторождений необходимо осуществление геолого-техническое мероприятие – 30 </w:t>
      </w:r>
      <w:proofErr w:type="spellStart"/>
      <w:r w:rsidRPr="00F41CE5">
        <w:rPr>
          <w:rFonts w:ascii="Times New Roman" w:eastAsia="Times New Roman" w:hAnsi="Times New Roman" w:cs="Times New Roman"/>
          <w:color w:val="000000"/>
          <w:sz w:val="26"/>
          <w:szCs w:val="26"/>
          <w:lang w:eastAsia="ru-RU"/>
        </w:rPr>
        <w:t>гидроразрывов</w:t>
      </w:r>
      <w:proofErr w:type="spellEnd"/>
      <w:r w:rsidRPr="00F41CE5">
        <w:rPr>
          <w:rFonts w:ascii="Times New Roman" w:eastAsia="Times New Roman" w:hAnsi="Times New Roman" w:cs="Times New Roman"/>
          <w:color w:val="000000"/>
          <w:sz w:val="26"/>
          <w:szCs w:val="26"/>
          <w:lang w:eastAsia="ru-RU"/>
        </w:rPr>
        <w:t xml:space="preserve"> пласта.</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Применение технологии ГРП дает эффект продолжительностью 6 лет. Прирост дополнительной добычи нефти в среднем составила 15 т/</w:t>
      </w:r>
      <w:proofErr w:type="spellStart"/>
      <w:r w:rsidRPr="00F41CE5">
        <w:rPr>
          <w:rFonts w:ascii="Times New Roman" w:eastAsia="Times New Roman" w:hAnsi="Times New Roman" w:cs="Times New Roman"/>
          <w:color w:val="000000"/>
          <w:sz w:val="26"/>
          <w:szCs w:val="26"/>
          <w:lang w:eastAsia="ru-RU"/>
        </w:rPr>
        <w:t>сут</w:t>
      </w:r>
      <w:proofErr w:type="spellEnd"/>
      <w:r w:rsidRPr="00F41CE5">
        <w:rPr>
          <w:rFonts w:ascii="Times New Roman" w:eastAsia="Times New Roman" w:hAnsi="Times New Roman" w:cs="Times New Roman"/>
          <w:color w:val="000000"/>
          <w:sz w:val="26"/>
          <w:szCs w:val="26"/>
          <w:lang w:eastAsia="ru-RU"/>
        </w:rPr>
        <w:t xml:space="preserve">. на одну скважину. Суммарная дополнительная добыча составила 200 тыс. т. Ежегодные потери на </w:t>
      </w:r>
      <w:proofErr w:type="spellStart"/>
      <w:r w:rsidRPr="00F41CE5">
        <w:rPr>
          <w:rFonts w:ascii="Times New Roman" w:eastAsia="Times New Roman" w:hAnsi="Times New Roman" w:cs="Times New Roman"/>
          <w:color w:val="000000"/>
          <w:sz w:val="26"/>
          <w:szCs w:val="26"/>
          <w:lang w:eastAsia="ru-RU"/>
        </w:rPr>
        <w:t>обводненность</w:t>
      </w:r>
      <w:proofErr w:type="spellEnd"/>
      <w:r w:rsidRPr="00F41CE5">
        <w:rPr>
          <w:rFonts w:ascii="Times New Roman" w:eastAsia="Times New Roman" w:hAnsi="Times New Roman" w:cs="Times New Roman"/>
          <w:color w:val="000000"/>
          <w:sz w:val="26"/>
          <w:szCs w:val="26"/>
          <w:lang w:eastAsia="ru-RU"/>
        </w:rPr>
        <w:t xml:space="preserve"> равны 1,2 тыс. т нефти.</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составе стоимости одной операции ГРП (таблица 3.3) включены расходы на основные и вспомогательные материалы, расходы на оплату труда, отчисления на социальные нужды, оплата спецтехники, расходы на содержание и эксплуатацию оборудования, цеховые и геофизические расходы.</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1,5%;</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2%;</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16,5%;</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нефти 1460 руб./т.</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Оценка экономической эффективности выполняется для двух вариантов ставки дисконта 15% и 20%.</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70% квартальных продаж оплачивается в текущем квартале;</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28% квартальных продаж будет оплачиваться в следующем квартале;</w:t>
      </w:r>
    </w:p>
    <w:p w:rsidR="00F41CE5" w:rsidRPr="00F41CE5" w:rsidRDefault="00F41CE5" w:rsidP="00F41CE5">
      <w:pPr>
        <w:numPr>
          <w:ilvl w:val="1"/>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2% дебиторская задолженность.</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90% всех закупаемых материалов оплачивается в квартале продаж;</w:t>
      </w:r>
    </w:p>
    <w:p w:rsidR="00F41CE5" w:rsidRPr="00F41CE5" w:rsidRDefault="00F41CE5" w:rsidP="00F41CE5">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10% в следующем квартале;</w:t>
      </w:r>
    </w:p>
    <w:tbl>
      <w:tblPr>
        <w:tblW w:w="0" w:type="auto"/>
        <w:tblInd w:w="720" w:type="dxa"/>
        <w:tblCellMar>
          <w:left w:w="0" w:type="dxa"/>
          <w:right w:w="0" w:type="dxa"/>
        </w:tblCellMar>
        <w:tblLook w:val="04A0" w:firstRow="1" w:lastRow="0" w:firstColumn="1" w:lastColumn="0" w:noHBand="0" w:noVBand="1"/>
      </w:tblPr>
      <w:tblGrid>
        <w:gridCol w:w="6753"/>
        <w:gridCol w:w="1262"/>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3.3 – Капитальные затраты на проведение одной операции ГРП,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Наименование статьи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Сырье и материалы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252038,1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Оплата работы спецтехники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26114,0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Основная заработная плата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12572,3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Отчисления на социальные нужды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3268,8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на содержание и эксплуатацию оборудования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10070,2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Цеховые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4337,5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Геофизические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1408,1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309808,9</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4 «Бизнес-план обустройства газоконденсатного месторождения»</w:t>
      </w:r>
    </w:p>
    <w:p w:rsidR="00F41CE5" w:rsidRPr="00F41CE5" w:rsidRDefault="00F41CE5" w:rsidP="00F41CE5">
      <w:pPr>
        <w:numPr>
          <w:ilvl w:val="0"/>
          <w:numId w:val="9"/>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Запасы </w:t>
      </w:r>
      <w:proofErr w:type="spellStart"/>
      <w:r w:rsidRPr="00F41CE5">
        <w:rPr>
          <w:rFonts w:ascii="Times New Roman" w:eastAsia="Times New Roman" w:hAnsi="Times New Roman" w:cs="Times New Roman"/>
          <w:color w:val="000000"/>
          <w:sz w:val="26"/>
          <w:szCs w:val="26"/>
          <w:lang w:eastAsia="ru-RU"/>
        </w:rPr>
        <w:t>газоконденсата</w:t>
      </w:r>
      <w:proofErr w:type="spellEnd"/>
      <w:r w:rsidRPr="00F41CE5">
        <w:rPr>
          <w:rFonts w:ascii="Times New Roman" w:eastAsia="Times New Roman" w:hAnsi="Times New Roman" w:cs="Times New Roman"/>
          <w:color w:val="000000"/>
          <w:sz w:val="26"/>
          <w:szCs w:val="26"/>
          <w:lang w:eastAsia="ru-RU"/>
        </w:rPr>
        <w:t xml:space="preserve"> 16 млрд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продукции в объеме от 1 до 1,5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в течение 15 лет.</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составляют 6200 млн руб.</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Эколого-экономический ущерб, который нанесен окружающей среде при обустройстве и разработке месторождения предусматривает проведение природоохранных мероприятия в размере 740 тыс. руб.</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процессе разработки месторождений необходимо осуществление геолого-техническое мероприятие – 15 </w:t>
      </w:r>
      <w:proofErr w:type="spellStart"/>
      <w:r w:rsidRPr="00F41CE5">
        <w:rPr>
          <w:rFonts w:ascii="Times New Roman" w:eastAsia="Times New Roman" w:hAnsi="Times New Roman" w:cs="Times New Roman"/>
          <w:color w:val="000000"/>
          <w:sz w:val="26"/>
          <w:szCs w:val="26"/>
          <w:lang w:eastAsia="ru-RU"/>
        </w:rPr>
        <w:t>гидроразрывов</w:t>
      </w:r>
      <w:proofErr w:type="spellEnd"/>
      <w:r w:rsidRPr="00F41CE5">
        <w:rPr>
          <w:rFonts w:ascii="Times New Roman" w:eastAsia="Times New Roman" w:hAnsi="Times New Roman" w:cs="Times New Roman"/>
          <w:color w:val="000000"/>
          <w:sz w:val="26"/>
          <w:szCs w:val="26"/>
          <w:lang w:eastAsia="ru-RU"/>
        </w:rPr>
        <w:t xml:space="preserve"> пласта.</w:t>
      </w:r>
    </w:p>
    <w:p w:rsidR="00F41CE5" w:rsidRPr="00F41CE5" w:rsidRDefault="00F41CE5" w:rsidP="00F41CE5">
      <w:pPr>
        <w:shd w:val="clear" w:color="auto" w:fill="FFFFFF"/>
        <w:spacing w:after="0"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Применение технологии ГРП дает эффект продолжительностью 6 лет. Прирост дополнительной добычи </w:t>
      </w:r>
      <w:proofErr w:type="spellStart"/>
      <w:r w:rsidRPr="00F41CE5">
        <w:rPr>
          <w:rFonts w:ascii="Times New Roman" w:eastAsia="Times New Roman" w:hAnsi="Times New Roman" w:cs="Times New Roman"/>
          <w:color w:val="000000"/>
          <w:sz w:val="26"/>
          <w:szCs w:val="26"/>
          <w:lang w:eastAsia="ru-RU"/>
        </w:rPr>
        <w:t>газокондесатной</w:t>
      </w:r>
      <w:proofErr w:type="spellEnd"/>
      <w:r w:rsidRPr="00F41CE5">
        <w:rPr>
          <w:rFonts w:ascii="Times New Roman" w:eastAsia="Times New Roman" w:hAnsi="Times New Roman" w:cs="Times New Roman"/>
          <w:color w:val="000000"/>
          <w:sz w:val="26"/>
          <w:szCs w:val="26"/>
          <w:lang w:eastAsia="ru-RU"/>
        </w:rPr>
        <w:t xml:space="preserve"> смеси составляет 482,68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С учетом среднего конденсатного фактора (130 кг/1000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и плотности конденсата (620 кг/м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прирост нестабильного конденсата равен 62,75 тыс. т, а суммарный прирост годового отбора газа составляет 381,47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Стоимость одной операции ГРП (таблица 4.1) равна 31786,78 тыс. руб.</w:t>
      </w:r>
    </w:p>
    <w:tbl>
      <w:tblPr>
        <w:tblW w:w="0" w:type="auto"/>
        <w:tblInd w:w="720" w:type="dxa"/>
        <w:tblCellMar>
          <w:left w:w="0" w:type="dxa"/>
          <w:right w:w="0" w:type="dxa"/>
        </w:tblCellMar>
        <w:tblLook w:val="04A0" w:firstRow="1" w:lastRow="0" w:firstColumn="1" w:lastColumn="0" w:noHBand="0" w:noVBand="1"/>
      </w:tblPr>
      <w:tblGrid>
        <w:gridCol w:w="9858"/>
        <w:gridCol w:w="1016"/>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4.1 – Капитальные затраты на проведение одной операции ГРП,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Наименование статьи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Сырье и материалы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13646,92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Оплата работы спецтехники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3456,70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Заработная плата бригады КРС при подготовительных и заключительных работах</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9737,28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Заработная плата бригады геологической службы при выводе скважин на технологические режимы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266,98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Прочие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4678,90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31786,78</w:t>
            </w:r>
          </w:p>
        </w:tc>
      </w:tr>
    </w:tbl>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1,5%;</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2,5%;</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16,5%;</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нестабильного конденсата 3000 руб./т;</w:t>
      </w:r>
    </w:p>
    <w:p w:rsidR="00F41CE5" w:rsidRPr="00F41CE5" w:rsidRDefault="00F41CE5" w:rsidP="00F41CE5">
      <w:pPr>
        <w:numPr>
          <w:ilvl w:val="1"/>
          <w:numId w:val="9"/>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газа – 400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1"/>
          <w:numId w:val="9"/>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условно-переменные затраты в себестоимости добычи 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газоконденсатной смеси – 262,9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Оценка экономической эффективности выполняется для двух вариантов ставки дисконта 10% и 15%.</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Осуществить реализацию проекта освоения месторождения за счет собственных средств заказчик не имеет возможности. В качестве источника финансирования проекта предлагается использовать заемные средства под гарантии администрации.</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85% квартальных продаж оплачивается в текущем квартале;</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10% квартальных продаж будет оплачиваться в следующем квартале;</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 дебиторская задолженность.</w:t>
      </w:r>
    </w:p>
    <w:p w:rsidR="00F41CE5" w:rsidRPr="00F41CE5" w:rsidRDefault="00F41CE5" w:rsidP="00F41CE5">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85% всех закупаемых материалов оплачивается в квартале продаж;</w:t>
      </w:r>
    </w:p>
    <w:p w:rsidR="00F41CE5" w:rsidRPr="00F41CE5" w:rsidRDefault="00F41CE5" w:rsidP="00F41CE5">
      <w:pPr>
        <w:numPr>
          <w:ilvl w:val="1"/>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15% в следующем квартале.</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5 «Бизнес-план обустройства газового месторождения»</w:t>
      </w:r>
    </w:p>
    <w:p w:rsidR="00F41CE5" w:rsidRPr="00F41CE5" w:rsidRDefault="00F41CE5" w:rsidP="00F41CE5">
      <w:pPr>
        <w:numPr>
          <w:ilvl w:val="0"/>
          <w:numId w:val="10"/>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Запасы газа на месторождении в объеме 1500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и транспорт газа в объеме от 80 до 100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в течение 8 лет обеспечивается семью скважинами со средним дебитом 32 тыс.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/сутки (двумя новыми пробуренными эксплуатационными скважинами и пятью действующими скважинами).</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сумму капитальных затрат на обустройство месторождения и транспорт газа потребителям включены:</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бурения 2 эксплуатационных скважин (25,6 млн руб.);</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обустройства 5 действующих скважин месторождения (40 млн руб.)</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узла подготовки газа (41 млн руб.)</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газопровода Ø 150 мм протяженностью 35 км (67 млн руб.)</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Эколого-экономический ущерб, который нанесен окружающей среде при обустройстве и разработке месторождения, состоит из ущербов рыбному, сельскому и лесному хозяйству, а также затрат на рекультивацию земель. Природоохранные мероприятия составляют 200 тыс. руб.</w:t>
      </w:r>
    </w:p>
    <w:p w:rsidR="00F41CE5" w:rsidRPr="00F41CE5" w:rsidRDefault="00F41CE5" w:rsidP="00F41CE5">
      <w:pPr>
        <w:numPr>
          <w:ilvl w:val="0"/>
          <w:numId w:val="10"/>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Суммарные затраты на добычу и транспорт газа с месторождения определяются с использованием данных по добыче газа за предыдущий год (таблица 5.1). Добыча газа в предыдущий год составляет 38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Численность обслуживающего персонала принята на уровне 22 человек, а среднемесячная зарплата одного работника – 4250 тыс. руб.</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Условно-постоянные затраты рассчитываются исходя из числа скважин действующего фонда.</w:t>
      </w:r>
    </w:p>
    <w:tbl>
      <w:tblPr>
        <w:tblW w:w="0" w:type="auto"/>
        <w:tblInd w:w="720" w:type="dxa"/>
        <w:tblCellMar>
          <w:left w:w="0" w:type="dxa"/>
          <w:right w:w="0" w:type="dxa"/>
        </w:tblCellMar>
        <w:tblLook w:val="04A0" w:firstRow="1" w:lastRow="0" w:firstColumn="1" w:lastColumn="0" w:noHBand="0" w:noVBand="1"/>
      </w:tblPr>
      <w:tblGrid>
        <w:gridCol w:w="571"/>
        <w:gridCol w:w="5041"/>
        <w:gridCol w:w="1133"/>
      </w:tblGrid>
      <w:tr w:rsidR="00F41CE5" w:rsidRPr="00F41CE5" w:rsidTr="00F41CE5">
        <w:trPr>
          <w:tblHeader/>
        </w:trPr>
        <w:tc>
          <w:tcPr>
            <w:tcW w:w="0" w:type="auto"/>
            <w:gridSpan w:val="3"/>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5.1 – Смета затрат на добычу и транспорт газа,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Статья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Материальные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640,72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Материалы и реагенты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180,20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Электроэнергия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Содержание автотранспорта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сторонних организаций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84,52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Заработная плата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475,60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Начисления на ФЗП</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301,20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Общехозяйственные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2436,40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 основных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9832,00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Затраты на собственные нужды и потери газа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40,05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i/>
                <w:iCs/>
                <w:sz w:val="23"/>
                <w:szCs w:val="23"/>
                <w:lang w:eastAsia="ru-RU"/>
              </w:rPr>
              <w:t>Итого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i/>
                <w:iCs/>
                <w:sz w:val="23"/>
                <w:szCs w:val="23"/>
                <w:lang w:eastAsia="ru-RU"/>
              </w:rPr>
              <w:t>13725,97</w:t>
            </w:r>
          </w:p>
        </w:tc>
      </w:tr>
    </w:tbl>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процессе разработки месторождений необходимо осуществление мероприятий по предупреждению </w:t>
      </w:r>
      <w:proofErr w:type="spellStart"/>
      <w:r w:rsidRPr="00F41CE5">
        <w:rPr>
          <w:rFonts w:ascii="Times New Roman" w:eastAsia="Times New Roman" w:hAnsi="Times New Roman" w:cs="Times New Roman"/>
          <w:color w:val="000000"/>
          <w:sz w:val="26"/>
          <w:szCs w:val="26"/>
          <w:lang w:eastAsia="ru-RU"/>
        </w:rPr>
        <w:t>гидратообразования</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Существует 3 варианта обеспечения метанолом, необходимого для проведения мероприятий по предупреждению </w:t>
      </w:r>
      <w:proofErr w:type="spellStart"/>
      <w:r w:rsidRPr="00F41CE5">
        <w:rPr>
          <w:rFonts w:ascii="Times New Roman" w:eastAsia="Times New Roman" w:hAnsi="Times New Roman" w:cs="Times New Roman"/>
          <w:color w:val="000000"/>
          <w:sz w:val="26"/>
          <w:szCs w:val="26"/>
          <w:lang w:eastAsia="ru-RU"/>
        </w:rPr>
        <w:t>гидратообразования</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вариант 1 – закупка метанола и его транспорт с завода и перекачка по трубопроводу до месторождения;</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вариант 2 – собственное производство метанола;</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вариант 3 – извлечение метанола из газа с закупкой недостающих объемов (около 5% от потребности) и их транспорт автомобильным транспортом до месторождения.</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вложения по вариантам с учетом НДС в соответствии со сроками ввода объектов представлены в таблице 5.2. Технико-экономические показатели вариантов обеспечения метанолом представлены в таблице 5.3.</w:t>
      </w:r>
    </w:p>
    <w:tbl>
      <w:tblPr>
        <w:tblW w:w="0" w:type="auto"/>
        <w:tblInd w:w="720" w:type="dxa"/>
        <w:tblCellMar>
          <w:left w:w="0" w:type="dxa"/>
          <w:right w:w="0" w:type="dxa"/>
        </w:tblCellMar>
        <w:tblLook w:val="04A0" w:firstRow="1" w:lastRow="0" w:firstColumn="1" w:lastColumn="0" w:noHBand="0" w:noVBand="1"/>
      </w:tblPr>
      <w:tblGrid>
        <w:gridCol w:w="4443"/>
        <w:gridCol w:w="681"/>
        <w:gridCol w:w="1538"/>
        <w:gridCol w:w="681"/>
      </w:tblGrid>
      <w:tr w:rsidR="00F41CE5" w:rsidRPr="00F41CE5" w:rsidTr="00F41CE5">
        <w:trPr>
          <w:trHeight w:val="396"/>
          <w:tblHeader/>
        </w:trPr>
        <w:tc>
          <w:tcPr>
            <w:tcW w:w="0" w:type="auto"/>
            <w:gridSpan w:val="4"/>
            <w:vMerge w:val="restart"/>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5.2 – Капитальные вложения по вариантам</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Наименование вариантов</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млн руб.</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CE5" w:rsidRPr="00F41CE5" w:rsidRDefault="00F41CE5" w:rsidP="00F41CE5">
            <w:pPr>
              <w:spacing w:after="0" w:line="240" w:lineRule="auto"/>
              <w:rPr>
                <w:rFonts w:ascii="Times New Roman" w:eastAsia="Times New Roman" w:hAnsi="Times New Roman" w:cs="Times New Roman"/>
                <w:b/>
                <w:bCs/>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СМР</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Оборудование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Всего</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Вариант 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Склад метанола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234,8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237,8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Насосная метанола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Ж/д сливная эстакада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26,2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Трубопровод </w:t>
            </w:r>
            <w:proofErr w:type="spellStart"/>
            <w:r w:rsidRPr="00F41CE5">
              <w:rPr>
                <w:rFonts w:ascii="Times New Roman" w:eastAsia="Times New Roman" w:hAnsi="Times New Roman" w:cs="Times New Roman"/>
                <w:i/>
                <w:iCs/>
                <w:sz w:val="23"/>
                <w:szCs w:val="23"/>
                <w:lang w:eastAsia="ru-RU"/>
              </w:rPr>
              <w:t>Ду</w:t>
            </w:r>
            <w:proofErr w:type="spellEnd"/>
            <w:r w:rsidRPr="00F41CE5">
              <w:rPr>
                <w:rFonts w:ascii="Times New Roman" w:eastAsia="Times New Roman" w:hAnsi="Times New Roman" w:cs="Times New Roman"/>
                <w:i/>
                <w:iCs/>
                <w:sz w:val="23"/>
                <w:szCs w:val="23"/>
                <w:lang w:eastAsia="ru-RU"/>
              </w:rPr>
              <w:t> 150 L=270 км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1324,7</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1337,2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Прочие объекты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56,3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57,8</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Вариант 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Установка производства метанола «</w:t>
            </w:r>
            <w:proofErr w:type="spellStart"/>
            <w:r w:rsidRPr="00F41CE5">
              <w:rPr>
                <w:rFonts w:ascii="Times New Roman" w:eastAsia="Times New Roman" w:hAnsi="Times New Roman" w:cs="Times New Roman"/>
                <w:sz w:val="23"/>
                <w:szCs w:val="23"/>
                <w:lang w:eastAsia="ru-RU"/>
              </w:rPr>
              <w:t>Синтоп</w:t>
            </w:r>
            <w:proofErr w:type="spellEnd"/>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1440,5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403,8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1844,3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Трубопровод </w:t>
            </w:r>
            <w:proofErr w:type="spellStart"/>
            <w:r w:rsidRPr="00F41CE5">
              <w:rPr>
                <w:rFonts w:ascii="Times New Roman" w:eastAsia="Times New Roman" w:hAnsi="Times New Roman" w:cs="Times New Roman"/>
                <w:i/>
                <w:iCs/>
                <w:sz w:val="23"/>
                <w:szCs w:val="23"/>
                <w:lang w:eastAsia="ru-RU"/>
              </w:rPr>
              <w:t>Ду</w:t>
            </w:r>
            <w:proofErr w:type="spellEnd"/>
            <w:r w:rsidRPr="00F41CE5">
              <w:rPr>
                <w:rFonts w:ascii="Times New Roman" w:eastAsia="Times New Roman" w:hAnsi="Times New Roman" w:cs="Times New Roman"/>
                <w:i/>
                <w:iCs/>
                <w:sz w:val="23"/>
                <w:szCs w:val="23"/>
                <w:lang w:eastAsia="ru-RU"/>
              </w:rPr>
              <w:t> 100 L=50 км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276,2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276,2</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Вариант 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Установка НТС</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756,7</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767,2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Установка регенерации ДЭГ</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1375,3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207,1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1582,4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Оборудование, не требующее монтажа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5,5</w:t>
            </w:r>
          </w:p>
        </w:tc>
      </w:tr>
    </w:tbl>
    <w:p w:rsidR="00F41CE5" w:rsidRPr="00F41CE5" w:rsidRDefault="00F41CE5" w:rsidP="00F41CE5">
      <w:pPr>
        <w:shd w:val="clear" w:color="auto" w:fill="FFFFFF"/>
        <w:spacing w:after="0" w:line="312" w:lineRule="atLeast"/>
        <w:ind w:left="720"/>
        <w:jc w:val="both"/>
        <w:rPr>
          <w:rFonts w:ascii="Times New Roman" w:eastAsia="Times New Roman" w:hAnsi="Times New Roman" w:cs="Times New Roman"/>
          <w:vanish/>
          <w:color w:val="000000"/>
          <w:sz w:val="26"/>
          <w:szCs w:val="26"/>
          <w:lang w:eastAsia="ru-RU"/>
        </w:rPr>
      </w:pPr>
    </w:p>
    <w:tbl>
      <w:tblPr>
        <w:tblW w:w="0" w:type="auto"/>
        <w:tblInd w:w="720" w:type="dxa"/>
        <w:tblCellMar>
          <w:left w:w="0" w:type="dxa"/>
          <w:right w:w="0" w:type="dxa"/>
        </w:tblCellMar>
        <w:tblLook w:val="04A0" w:firstRow="1" w:lastRow="0" w:firstColumn="1" w:lastColumn="0" w:noHBand="0" w:noVBand="1"/>
      </w:tblPr>
      <w:tblGrid>
        <w:gridCol w:w="5225"/>
        <w:gridCol w:w="1197"/>
        <w:gridCol w:w="1197"/>
        <w:gridCol w:w="1197"/>
      </w:tblGrid>
      <w:tr w:rsidR="00F41CE5" w:rsidRPr="00F41CE5" w:rsidTr="00F41CE5">
        <w:trPr>
          <w:tblHeader/>
        </w:trPr>
        <w:tc>
          <w:tcPr>
            <w:tcW w:w="0" w:type="auto"/>
            <w:gridSpan w:val="4"/>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5.3 – Технико-экономические показатели вариантов обеспечения метанолом</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Вариант 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Вариант 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Вариант 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Количество метанола (максимальное), тыс. т/год</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63÷50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Трубопроводы без теплоизоляции, км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Резервуарные парки, 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Установки получения метанола, 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Установки извлечения метанола, 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Установки регенерации поглотителя, 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Численность персонала, чел.</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Производственные расходы, млн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7961,6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6177,8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7205,3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Цена метанола, руб./т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6061,5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6486,4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7762,8</w:t>
            </w:r>
          </w:p>
        </w:tc>
      </w:tr>
    </w:tbl>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1%;</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2%;</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16,5%;</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начисления на заработную плату приняты в размере 26,2% (ЕСН);</w:t>
      </w:r>
    </w:p>
    <w:p w:rsidR="00F41CE5" w:rsidRPr="00F41CE5" w:rsidRDefault="00F41CE5" w:rsidP="00F41CE5">
      <w:pPr>
        <w:numPr>
          <w:ilvl w:val="1"/>
          <w:numId w:val="10"/>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газа – 500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Оценка экономической эффективности выполняется для двух вариантов ставка дисконта 10% и 15%.</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60% квартальных продаж оплачивается в текущем квартале;</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35% квартальных продаж будет оплачиваться в следующем квартале;</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 дебиторская задолженность.</w:t>
      </w:r>
    </w:p>
    <w:p w:rsidR="00F41CE5" w:rsidRPr="00F41CE5" w:rsidRDefault="00F41CE5" w:rsidP="00F41CE5">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88% всех закупаемых материалов оплачивается в квартале продаж;</w:t>
      </w:r>
    </w:p>
    <w:p w:rsidR="00F41CE5" w:rsidRPr="00F41CE5" w:rsidRDefault="00F41CE5" w:rsidP="00F41CE5">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12% в следующем квартале.</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6 «Бизнес-план обустройства нефтегазового месторождения»</w:t>
      </w:r>
    </w:p>
    <w:p w:rsidR="00F41CE5" w:rsidRPr="00F41CE5" w:rsidRDefault="00F41CE5" w:rsidP="00F41CE5">
      <w:pPr>
        <w:numPr>
          <w:ilvl w:val="0"/>
          <w:numId w:val="1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Запасы газа на месторождении в объеме 865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запасы нефти 30 млн т. Годовой отбор и транспорт газа в объеме от 30 до 75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нефти в объеме от 320 до 650 тыс. т производится в течение 10 лет.</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составляют 3500 млн руб.</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Непредвиденные затраты составляют 32% от суммы капитальных вложений.</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Природоохранные мероприятия для устранения эколого-экономический ущерба, нанесенного окружающей среде при строительстве и обустройстве объектов месторождения, составляют 120 тыс. руб.</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Осуществить реализацию проекта освоения месторождения за счет собственных средств заказчик не имеет возможности. В качестве источника финансирования проекта предлагается использовать заемные средства под гарантии администрации.</w:t>
      </w:r>
    </w:p>
    <w:p w:rsidR="00F41CE5" w:rsidRPr="00F41CE5" w:rsidRDefault="00F41CE5" w:rsidP="00F41CE5">
      <w:pPr>
        <w:numPr>
          <w:ilvl w:val="0"/>
          <w:numId w:val="1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Себестоимость добычи нефти принята на уровне 1200 руб./т, себестоимость добычи попутного газа – 78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Доля условно-переменных затрат составляет 45%.</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Численность обслуживающего персонала принята на уровне 20 человек, а среднемесячная зарплата одного работника – 3500 тыс. руб.</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процессе разработки месторождения необходимо осуществление водоизоляционных работ на 5 скважинах. В стоимость ремонта входит заработная плата бурильщика шестого разряда, помощника бурильщика пятого и четвертого разряда. Их </w:t>
      </w:r>
      <w:r w:rsidRPr="00F41CE5">
        <w:rPr>
          <w:rFonts w:ascii="Times New Roman" w:eastAsia="Times New Roman" w:hAnsi="Times New Roman" w:cs="Times New Roman"/>
          <w:color w:val="000000"/>
          <w:sz w:val="26"/>
          <w:szCs w:val="26"/>
          <w:lang w:eastAsia="ru-RU"/>
        </w:rPr>
        <w:lastRenderedPageBreak/>
        <w:t>тарифные ставки соответственно равны 30,12; 23,54 и 18,34 руб./час, время ремонта 330 ч., премиальные 75%, оплата ночных часов ведется в размере 40%, районный коэффициент составляет 70%. Затраты на проведение геофизических работ составят 152,85 тыс. руб.</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Исходные данные для расчета затрат приведены в таблицах 6.1 и 6.2.</w:t>
      </w:r>
    </w:p>
    <w:tbl>
      <w:tblPr>
        <w:tblW w:w="0" w:type="auto"/>
        <w:tblInd w:w="720" w:type="dxa"/>
        <w:tblCellMar>
          <w:left w:w="0" w:type="dxa"/>
          <w:right w:w="0" w:type="dxa"/>
        </w:tblCellMar>
        <w:tblLook w:val="04A0" w:firstRow="1" w:lastRow="0" w:firstColumn="1" w:lastColumn="0" w:noHBand="0" w:noVBand="1"/>
      </w:tblPr>
      <w:tblGrid>
        <w:gridCol w:w="3179"/>
        <w:gridCol w:w="1340"/>
        <w:gridCol w:w="3463"/>
      </w:tblGrid>
      <w:tr w:rsidR="00F41CE5" w:rsidRPr="00F41CE5" w:rsidTr="00F41CE5">
        <w:trPr>
          <w:tblHeader/>
        </w:trPr>
        <w:tc>
          <w:tcPr>
            <w:tcW w:w="0" w:type="auto"/>
            <w:gridSpan w:val="3"/>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6.1 – Затраты на использование спецтехники при ремонте скважины</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Наименование спецтехники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Пробег, час</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одного часа, руб./ч.</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ЦА-320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129</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340,55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АЦ</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297,93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ППУ</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327,16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СД-9/100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362,28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К-700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395,36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Т-130 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314,57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ПС-6,5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325,02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proofErr w:type="spellStart"/>
            <w:r w:rsidRPr="00F41CE5">
              <w:rPr>
                <w:rFonts w:ascii="Times New Roman" w:eastAsia="Times New Roman" w:hAnsi="Times New Roman" w:cs="Times New Roman"/>
                <w:sz w:val="23"/>
                <w:szCs w:val="23"/>
                <w:lang w:eastAsia="ru-RU"/>
              </w:rPr>
              <w:t>Трубовоз</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295,20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Автокран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347,35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УНЦ</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314,15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Работа АП</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426,27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Урал-вахта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255,37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Водовоз</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301,01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bl>
    <w:p w:rsidR="00F41CE5" w:rsidRPr="00F41CE5" w:rsidRDefault="00F41CE5" w:rsidP="00F41CE5">
      <w:pPr>
        <w:shd w:val="clear" w:color="auto" w:fill="FFFFFF"/>
        <w:spacing w:after="0" w:line="240" w:lineRule="auto"/>
        <w:ind w:left="720"/>
        <w:rPr>
          <w:rFonts w:ascii="Times New Roman" w:eastAsia="Times New Roman" w:hAnsi="Times New Roman" w:cs="Times New Roman"/>
          <w:vanish/>
          <w:color w:val="000000"/>
          <w:sz w:val="26"/>
          <w:szCs w:val="26"/>
          <w:lang w:eastAsia="ru-RU"/>
        </w:rPr>
      </w:pPr>
    </w:p>
    <w:tbl>
      <w:tblPr>
        <w:tblW w:w="0" w:type="auto"/>
        <w:tblInd w:w="720" w:type="dxa"/>
        <w:tblCellMar>
          <w:left w:w="0" w:type="dxa"/>
          <w:right w:w="0" w:type="dxa"/>
        </w:tblCellMar>
        <w:tblLook w:val="04A0" w:firstRow="1" w:lastRow="0" w:firstColumn="1" w:lastColumn="0" w:noHBand="0" w:noVBand="1"/>
      </w:tblPr>
      <w:tblGrid>
        <w:gridCol w:w="2116"/>
        <w:gridCol w:w="2124"/>
        <w:gridCol w:w="752"/>
        <w:gridCol w:w="3863"/>
      </w:tblGrid>
      <w:tr w:rsidR="00F41CE5" w:rsidRPr="00F41CE5" w:rsidTr="00F41CE5">
        <w:trPr>
          <w:tblHeader/>
        </w:trPr>
        <w:tc>
          <w:tcPr>
            <w:tcW w:w="0" w:type="auto"/>
            <w:gridSpan w:val="4"/>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6.2 – Затраты на использованные при ремонте материалы</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Материал</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Расход</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единицы материала,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АКОР Б–100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тонн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44500,87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Соляной раствор</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w:t>
            </w:r>
            <w:r w:rsidRPr="00F41CE5">
              <w:rPr>
                <w:rFonts w:ascii="Times New Roman" w:eastAsia="Times New Roman" w:hAnsi="Times New Roman" w:cs="Times New Roman"/>
                <w:sz w:val="23"/>
                <w:szCs w:val="23"/>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464,00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плашки «</w:t>
            </w:r>
            <w:proofErr w:type="spellStart"/>
            <w:r w:rsidRPr="00F41CE5">
              <w:rPr>
                <w:rFonts w:ascii="Times New Roman" w:eastAsia="Times New Roman" w:hAnsi="Times New Roman" w:cs="Times New Roman"/>
                <w:sz w:val="23"/>
                <w:szCs w:val="23"/>
                <w:lang w:eastAsia="ru-RU"/>
              </w:rPr>
              <w:t>ойлкантри</w:t>
            </w:r>
            <w:proofErr w:type="spellEnd"/>
            <w:r w:rsidRPr="00F41CE5">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803,46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proofErr w:type="spellStart"/>
            <w:r w:rsidRPr="00F41CE5">
              <w:rPr>
                <w:rFonts w:ascii="Times New Roman" w:eastAsia="Times New Roman" w:hAnsi="Times New Roman" w:cs="Times New Roman"/>
                <w:sz w:val="23"/>
                <w:szCs w:val="23"/>
                <w:lang w:eastAsia="ru-RU"/>
              </w:rPr>
              <w:t>обтиратор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747,28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xml:space="preserve">плашки на </w:t>
            </w:r>
            <w:proofErr w:type="spellStart"/>
            <w:r w:rsidRPr="00F41CE5">
              <w:rPr>
                <w:rFonts w:ascii="Times New Roman" w:eastAsia="Times New Roman" w:hAnsi="Times New Roman" w:cs="Times New Roman"/>
                <w:sz w:val="23"/>
                <w:szCs w:val="23"/>
                <w:lang w:eastAsia="ru-RU"/>
              </w:rPr>
              <w:t>спайдер</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2757,72</w:t>
            </w:r>
          </w:p>
        </w:tc>
      </w:tr>
    </w:tbl>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proofErr w:type="gramStart"/>
      <w:r w:rsidRPr="00F41CE5">
        <w:rPr>
          <w:rFonts w:ascii="Times New Roman" w:eastAsia="Times New Roman" w:hAnsi="Times New Roman" w:cs="Times New Roman"/>
          <w:color w:val="000000"/>
          <w:sz w:val="26"/>
          <w:szCs w:val="26"/>
          <w:lang w:eastAsia="ru-RU"/>
        </w:rPr>
        <w:lastRenderedPageBreak/>
        <w:t>Помимо этого</w:t>
      </w:r>
      <w:proofErr w:type="gramEnd"/>
      <w:r w:rsidRPr="00F41CE5">
        <w:rPr>
          <w:rFonts w:ascii="Times New Roman" w:eastAsia="Times New Roman" w:hAnsi="Times New Roman" w:cs="Times New Roman"/>
          <w:color w:val="000000"/>
          <w:sz w:val="26"/>
          <w:szCs w:val="26"/>
          <w:lang w:eastAsia="ru-RU"/>
        </w:rPr>
        <w:t xml:space="preserve"> возможно переоборудование абсорбера осушки газа регулярной насадкой из </w:t>
      </w:r>
      <w:proofErr w:type="spellStart"/>
      <w:r w:rsidRPr="00F41CE5">
        <w:rPr>
          <w:rFonts w:ascii="Times New Roman" w:eastAsia="Times New Roman" w:hAnsi="Times New Roman" w:cs="Times New Roman"/>
          <w:color w:val="000000"/>
          <w:sz w:val="26"/>
          <w:szCs w:val="26"/>
          <w:lang w:eastAsia="ru-RU"/>
        </w:rPr>
        <w:t>просечно</w:t>
      </w:r>
      <w:proofErr w:type="spellEnd"/>
      <w:r w:rsidRPr="00F41CE5">
        <w:rPr>
          <w:rFonts w:ascii="Times New Roman" w:eastAsia="Times New Roman" w:hAnsi="Times New Roman" w:cs="Times New Roman"/>
          <w:color w:val="000000"/>
          <w:sz w:val="26"/>
          <w:szCs w:val="26"/>
          <w:lang w:eastAsia="ru-RU"/>
        </w:rPr>
        <w:t xml:space="preserve"> вытяжного листа нержавеющей стали вместо насадки «Mellapak-250Y» фирмы </w:t>
      </w:r>
      <w:proofErr w:type="spellStart"/>
      <w:r w:rsidRPr="00F41CE5">
        <w:rPr>
          <w:rFonts w:ascii="Times New Roman" w:eastAsia="Times New Roman" w:hAnsi="Times New Roman" w:cs="Times New Roman"/>
          <w:color w:val="000000"/>
          <w:sz w:val="26"/>
          <w:szCs w:val="26"/>
          <w:lang w:eastAsia="ru-RU"/>
        </w:rPr>
        <w:t>Зульцер</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after="0"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Рыночная стоимость 1 тонны нержавеющего листа стали – 80 тыс. руб./т. Общий </w:t>
      </w:r>
      <w:proofErr w:type="spellStart"/>
      <w:r w:rsidRPr="00F41CE5">
        <w:rPr>
          <w:rFonts w:ascii="Times New Roman" w:eastAsia="Times New Roman" w:hAnsi="Times New Roman" w:cs="Times New Roman"/>
          <w:color w:val="000000"/>
          <w:sz w:val="26"/>
          <w:szCs w:val="26"/>
          <w:lang w:eastAsia="ru-RU"/>
        </w:rPr>
        <w:t>обьем</w:t>
      </w:r>
      <w:proofErr w:type="spellEnd"/>
      <w:r w:rsidRPr="00F41CE5">
        <w:rPr>
          <w:rFonts w:ascii="Times New Roman" w:eastAsia="Times New Roman" w:hAnsi="Times New Roman" w:cs="Times New Roman"/>
          <w:color w:val="000000"/>
          <w:sz w:val="26"/>
          <w:szCs w:val="26"/>
          <w:lang w:eastAsia="ru-RU"/>
        </w:rPr>
        <w:t xml:space="preserve"> регулярной насадки составляет – 4,41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а плотность распределения одной регулярной насадки – 250 кг/м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Затраты на изготовление и монтаж регулярной насадки составят 160 тыс. руб. Затраты на проектно-конструкторские работы – 300 тыс. руб.</w:t>
      </w:r>
    </w:p>
    <w:p w:rsidR="00F41CE5" w:rsidRPr="00F41CE5" w:rsidRDefault="00F41CE5" w:rsidP="00F41CE5">
      <w:pPr>
        <w:numPr>
          <w:ilvl w:val="0"/>
          <w:numId w:val="1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Экономическая эффективность инвестиций в обустройство месторождения рассчитывается для четырех вариантов, учитывая, что реализовывать нефть можно по цене 1820 руб./т или 2200 руб./т, а цена реализации попутного газа может сложиться на уровне 154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или 210 руб./т.</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2%;</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1,2%;</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16,5%;</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начисления на заработную плату приняты в размере 26,2% (ЕСН);</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ставка дисконта – 10%.</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86% квартальных продаж оплачивается в текущем квартале;</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13% квартальных продаж будет оплачиваться в следующем квартале;</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 дебиторская задолженность.</w:t>
      </w:r>
    </w:p>
    <w:p w:rsidR="00F41CE5" w:rsidRPr="00F41CE5" w:rsidRDefault="00F41CE5" w:rsidP="00F41CE5">
      <w:pPr>
        <w:numPr>
          <w:ilvl w:val="0"/>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90% всех закупаемых материалов оплачивается в квартале продаж;</w:t>
      </w:r>
    </w:p>
    <w:p w:rsidR="00F41CE5" w:rsidRPr="00F41CE5" w:rsidRDefault="00F41CE5" w:rsidP="00F41CE5">
      <w:pPr>
        <w:numPr>
          <w:ilvl w:val="1"/>
          <w:numId w:val="1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10% в следующем квартале.</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Вариант 7 «Бизнес-план обустройства нефтяного месторождения»</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Запасы нефти 22 млн т. Годовой отбор нефти в объеме от 1000 до 1300 тыс. т в течение 8 лет обеспечивается скважинами со средним дебитом 2,4 т/сутки.</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равны 1485 млн руб.</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процессе разработки месторождений необходимо оптимизировать работу 6 скважин, оборудованных УЭЦН. Стоимостная оценка затрат, необходимых для покупки оборудования для оптимизации скважин месторождения приведены в таблице 7.1. Исходные данные для расчета экономического эффекта от оптимизации скважин, оборудованных УЭЦН приведены в таблице 7.2.</w:t>
      </w:r>
    </w:p>
    <w:tbl>
      <w:tblPr>
        <w:tblW w:w="0" w:type="auto"/>
        <w:tblInd w:w="720" w:type="dxa"/>
        <w:tblCellMar>
          <w:left w:w="0" w:type="dxa"/>
          <w:right w:w="0" w:type="dxa"/>
        </w:tblCellMar>
        <w:tblLook w:val="04A0" w:firstRow="1" w:lastRow="0" w:firstColumn="1" w:lastColumn="0" w:noHBand="0" w:noVBand="1"/>
      </w:tblPr>
      <w:tblGrid>
        <w:gridCol w:w="10664"/>
        <w:gridCol w:w="1640"/>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7.1 – Исходные данные для расчета экономического эффекта от оптимизации скважин, оборудованных УЭЦН</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Средняя стоимость одного ремонта,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72050,00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Коэффициент эксплуатации скважин, оборудованных УЭЦН, д. ед.</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0,91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Темп снижения среднего дебита по нефти,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Стоимость УЭЦН,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УЭЦН 50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201030,00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УЭЦН 125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219320,00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УЭЦН 200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230940,00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УЭЦН 250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250765,00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Стоимость ПЭД,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ПЭД 22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33600,00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ПЭД 45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ПЭД 63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142500,00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Стоимость НКТ, руб./м.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Стоимость кабеля, руб./м.</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Норма амортизации,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насоса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НКТ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кабеля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13,60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ПЭД</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12,00</w:t>
            </w:r>
          </w:p>
        </w:tc>
      </w:tr>
    </w:tbl>
    <w:p w:rsidR="00F41CE5" w:rsidRPr="00F41CE5" w:rsidRDefault="00F41CE5" w:rsidP="00F41CE5">
      <w:pPr>
        <w:shd w:val="clear" w:color="auto" w:fill="FFFFFF"/>
        <w:spacing w:after="0" w:line="240" w:lineRule="auto"/>
        <w:ind w:left="720"/>
        <w:rPr>
          <w:rFonts w:ascii="Times New Roman" w:eastAsia="Times New Roman" w:hAnsi="Times New Roman" w:cs="Times New Roman"/>
          <w:vanish/>
          <w:color w:val="000000"/>
          <w:sz w:val="26"/>
          <w:szCs w:val="26"/>
          <w:lang w:eastAsia="ru-RU"/>
        </w:rPr>
      </w:pPr>
    </w:p>
    <w:tbl>
      <w:tblPr>
        <w:tblW w:w="0" w:type="auto"/>
        <w:tblInd w:w="720" w:type="dxa"/>
        <w:tblCellMar>
          <w:left w:w="0" w:type="dxa"/>
          <w:right w:w="0" w:type="dxa"/>
        </w:tblCellMar>
        <w:tblLook w:val="04A0" w:firstRow="1" w:lastRow="0" w:firstColumn="1" w:lastColumn="0" w:noHBand="0" w:noVBand="1"/>
      </w:tblPr>
      <w:tblGrid>
        <w:gridCol w:w="1422"/>
        <w:gridCol w:w="1949"/>
        <w:gridCol w:w="1343"/>
        <w:gridCol w:w="1258"/>
        <w:gridCol w:w="1380"/>
        <w:gridCol w:w="1258"/>
        <w:gridCol w:w="1344"/>
        <w:gridCol w:w="1258"/>
        <w:gridCol w:w="1380"/>
        <w:gridCol w:w="1258"/>
      </w:tblGrid>
      <w:tr w:rsidR="00F41CE5" w:rsidRPr="00F41CE5" w:rsidTr="00F41CE5">
        <w:trPr>
          <w:trHeight w:val="396"/>
          <w:tblHeader/>
        </w:trPr>
        <w:tc>
          <w:tcPr>
            <w:tcW w:w="0" w:type="auto"/>
            <w:gridSpan w:val="10"/>
            <w:vMerge w:val="restart"/>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7.2 – Стоимостная оценка затрат, необходимых для покупки оборудования для оптимизации скважин</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 скважины</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Дополнительная добыча нефти, т/</w:t>
            </w:r>
            <w:proofErr w:type="spellStart"/>
            <w:r w:rsidRPr="00F41CE5">
              <w:rPr>
                <w:rFonts w:ascii="Times New Roman" w:eastAsia="Times New Roman" w:hAnsi="Times New Roman" w:cs="Times New Roman"/>
                <w:b/>
                <w:bCs/>
                <w:sz w:val="23"/>
                <w:szCs w:val="23"/>
                <w:lang w:eastAsia="ru-RU"/>
              </w:rPr>
              <w:t>сут</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До оптимизации</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После оптимизации</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CE5" w:rsidRPr="00F41CE5" w:rsidRDefault="00F41CE5" w:rsidP="00F41CE5">
            <w:pPr>
              <w:spacing w:after="0" w:line="240" w:lineRule="auto"/>
              <w:rPr>
                <w:rFonts w:ascii="Times New Roman" w:eastAsia="Times New Roman" w:hAnsi="Times New Roman" w:cs="Times New Roman"/>
                <w:b/>
                <w:bCs/>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41CE5" w:rsidRPr="00F41CE5" w:rsidRDefault="00F41CE5" w:rsidP="00F41CE5">
            <w:pPr>
              <w:spacing w:after="0" w:line="240" w:lineRule="auto"/>
              <w:rPr>
                <w:rFonts w:ascii="Times New Roman" w:eastAsia="Times New Roman" w:hAnsi="Times New Roman" w:cs="Times New Roman"/>
                <w:b/>
                <w:bCs/>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насоса,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НКТ,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кабеля,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ПЭД,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насоса,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НКТ,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кабеля, руб.</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Стоимость ПЭД,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2,88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201030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298248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76024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33600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201030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285600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72800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33600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13,86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219320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288048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73424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230940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272136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69368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5,16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219320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308048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78520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230940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297024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75712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9,88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219320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304572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77636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230940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315792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80496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7,04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201030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314160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80080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33600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201030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304164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77532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33600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230940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303144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77272</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49500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250765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272748</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69524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142500</w:t>
            </w:r>
          </w:p>
        </w:tc>
      </w:tr>
    </w:tbl>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Себестоимость добычи нефти представлена в таблице 7.3.</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2%;</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1,4%;</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нефти 3000 руб./т.</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Оценка экономической эффективности выполняется для двух вариантов ставки дисконта 10% и 15%.</w:t>
      </w:r>
    </w:p>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70% квартальных продаж оплачивается в текущем квартале;</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28% квартальных продаж будет оплачиваться в следующем квартале;</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 дебиторская задолженность.</w:t>
      </w:r>
    </w:p>
    <w:tbl>
      <w:tblPr>
        <w:tblW w:w="0" w:type="auto"/>
        <w:tblInd w:w="720" w:type="dxa"/>
        <w:tblCellMar>
          <w:left w:w="0" w:type="dxa"/>
          <w:right w:w="0" w:type="dxa"/>
        </w:tblCellMar>
        <w:tblLook w:val="04A0" w:firstRow="1" w:lastRow="0" w:firstColumn="1" w:lastColumn="0" w:noHBand="0" w:noVBand="1"/>
      </w:tblPr>
      <w:tblGrid>
        <w:gridCol w:w="5867"/>
        <w:gridCol w:w="1096"/>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lastRenderedPageBreak/>
              <w:t>Таблица 7.3 – Калькуляция себестоимости добычи нефти,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Статьи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на энергию по извлечению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Переменная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1067,2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Постоянная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324,4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по искусственному воздействию на пласт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Переменная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501,2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Постоянная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1042,2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Основная и дополнительная ЗП рабочих</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258,6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Отчисления на социальное страхование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92,1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 скважин</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356,8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по сбору и транспорту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Переменная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86,5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Постоянная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187,3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по технологической подготовке нефти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Переменная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206,2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Постоянная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284,7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Расходы на содержание и эксплуатацию оборудования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Переменная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366,1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Постоянная часть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2961,6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Цеховые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578,4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Общепроизводственные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Прочие производственные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1038,5</w:t>
            </w:r>
          </w:p>
        </w:tc>
      </w:tr>
    </w:tbl>
    <w:p w:rsidR="00F41CE5" w:rsidRPr="00F41CE5" w:rsidRDefault="00F41CE5" w:rsidP="00F41CE5">
      <w:pPr>
        <w:numPr>
          <w:ilvl w:val="0"/>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80% всех закупаемых материалов оплачивается в квартале продаж;</w:t>
      </w:r>
    </w:p>
    <w:p w:rsidR="00F41CE5" w:rsidRPr="00F41CE5" w:rsidRDefault="00F41CE5" w:rsidP="00F41CE5">
      <w:pPr>
        <w:numPr>
          <w:ilvl w:val="1"/>
          <w:numId w:val="1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20% в следующем квартале.</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lastRenderedPageBreak/>
        <w:t>Вариант 8 «Бизнес-план обустройства газоконденсатного месторождения»</w:t>
      </w:r>
    </w:p>
    <w:p w:rsidR="00F41CE5" w:rsidRPr="00F41CE5" w:rsidRDefault="00F41CE5" w:rsidP="00F41CE5">
      <w:pPr>
        <w:numPr>
          <w:ilvl w:val="0"/>
          <w:numId w:val="13"/>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Запасы </w:t>
      </w:r>
      <w:proofErr w:type="spellStart"/>
      <w:r w:rsidRPr="00F41CE5">
        <w:rPr>
          <w:rFonts w:ascii="Times New Roman" w:eastAsia="Times New Roman" w:hAnsi="Times New Roman" w:cs="Times New Roman"/>
          <w:color w:val="000000"/>
          <w:sz w:val="26"/>
          <w:szCs w:val="26"/>
          <w:lang w:eastAsia="ru-RU"/>
        </w:rPr>
        <w:t>газоконденсата</w:t>
      </w:r>
      <w:proofErr w:type="spellEnd"/>
      <w:r w:rsidRPr="00F41CE5">
        <w:rPr>
          <w:rFonts w:ascii="Times New Roman" w:eastAsia="Times New Roman" w:hAnsi="Times New Roman" w:cs="Times New Roman"/>
          <w:color w:val="000000"/>
          <w:sz w:val="26"/>
          <w:szCs w:val="26"/>
          <w:lang w:eastAsia="ru-RU"/>
        </w:rPr>
        <w:t xml:space="preserve"> 10 млрд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Годовой отбор продукции в объеме от 400 до 1000 тыс.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в течение 8 лет.</w:t>
      </w:r>
    </w:p>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Капитальные затраты на строительство и обустройство объектов составляют 3700 млн руб.</w:t>
      </w:r>
    </w:p>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Эколого-экономический ущерб, который нанесен окружающей среде при обустройстве и разработке месторождения предусматривает проведение природоохранных мероприятия в размере 235 тыс. руб.</w:t>
      </w:r>
    </w:p>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процессе разработки месторождений необходимо ввести в работу два компрессора в технологию подготовки газа </w:t>
      </w:r>
      <w:proofErr w:type="spellStart"/>
      <w:r w:rsidRPr="00F41CE5">
        <w:rPr>
          <w:rFonts w:ascii="Times New Roman" w:eastAsia="Times New Roman" w:hAnsi="Times New Roman" w:cs="Times New Roman"/>
          <w:color w:val="000000"/>
          <w:sz w:val="26"/>
          <w:szCs w:val="26"/>
          <w:lang w:eastAsia="ru-RU"/>
        </w:rPr>
        <w:t>деэтанизации</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Газ </w:t>
      </w:r>
      <w:proofErr w:type="spellStart"/>
      <w:r w:rsidRPr="00F41CE5">
        <w:rPr>
          <w:rFonts w:ascii="Times New Roman" w:eastAsia="Times New Roman" w:hAnsi="Times New Roman" w:cs="Times New Roman"/>
          <w:color w:val="000000"/>
          <w:sz w:val="26"/>
          <w:szCs w:val="26"/>
          <w:lang w:eastAsia="ru-RU"/>
        </w:rPr>
        <w:t>деэтанизации</w:t>
      </w:r>
      <w:proofErr w:type="spellEnd"/>
      <w:r w:rsidRPr="00F41CE5">
        <w:rPr>
          <w:rFonts w:ascii="Times New Roman" w:eastAsia="Times New Roman" w:hAnsi="Times New Roman" w:cs="Times New Roman"/>
          <w:color w:val="000000"/>
          <w:sz w:val="26"/>
          <w:szCs w:val="26"/>
          <w:lang w:eastAsia="ru-RU"/>
        </w:rPr>
        <w:t xml:space="preserve"> – это легкие компоненты природного газа (в основном метан и этан), получаемые при стабилизации нестабильного конденсата путем его нагрева. Чтобы газ не сжигался на факел, после введения в работу двух компрессоров (один резервный) газ </w:t>
      </w:r>
      <w:proofErr w:type="spellStart"/>
      <w:r w:rsidRPr="00F41CE5">
        <w:rPr>
          <w:rFonts w:ascii="Times New Roman" w:eastAsia="Times New Roman" w:hAnsi="Times New Roman" w:cs="Times New Roman"/>
          <w:color w:val="000000"/>
          <w:sz w:val="26"/>
          <w:szCs w:val="26"/>
          <w:lang w:eastAsia="ru-RU"/>
        </w:rPr>
        <w:t>деэтанизации</w:t>
      </w:r>
      <w:proofErr w:type="spellEnd"/>
      <w:r w:rsidRPr="00F41CE5">
        <w:rPr>
          <w:rFonts w:ascii="Times New Roman" w:eastAsia="Times New Roman" w:hAnsi="Times New Roman" w:cs="Times New Roman"/>
          <w:color w:val="000000"/>
          <w:sz w:val="26"/>
          <w:szCs w:val="26"/>
          <w:lang w:eastAsia="ru-RU"/>
        </w:rPr>
        <w:t xml:space="preserve"> будет возвращаться в основной поток газа, направляемый в низкотемпературный сепаратор 20С-2. За счет этого внедрения на месторождении можно получать дополнительное количество «газа сепарации» и «стабильного конденсата».</w:t>
      </w:r>
    </w:p>
    <w:p w:rsidR="00F41CE5" w:rsidRPr="00F41CE5" w:rsidRDefault="00F41CE5" w:rsidP="00F41CE5">
      <w:pPr>
        <w:shd w:val="clear" w:color="auto" w:fill="FFFFFF"/>
        <w:spacing w:after="0"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Дополнительное количество добытого газа сепарации составляет 101,82 млн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 в год. Годовая экономия стабильного конденсата составляет 1350 тонн.</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Стоимость 1 компрессора принята 27 млн руб. Себестоимости добычи и реализации </w:t>
      </w:r>
      <w:proofErr w:type="spellStart"/>
      <w:r w:rsidRPr="00F41CE5">
        <w:rPr>
          <w:rFonts w:ascii="Times New Roman" w:eastAsia="Times New Roman" w:hAnsi="Times New Roman" w:cs="Times New Roman"/>
          <w:color w:val="000000"/>
          <w:sz w:val="26"/>
          <w:szCs w:val="26"/>
          <w:lang w:eastAsia="ru-RU"/>
        </w:rPr>
        <w:t>газоконденсата</w:t>
      </w:r>
      <w:proofErr w:type="spellEnd"/>
      <w:r w:rsidRPr="00F41CE5">
        <w:rPr>
          <w:rFonts w:ascii="Times New Roman" w:eastAsia="Times New Roman" w:hAnsi="Times New Roman" w:cs="Times New Roman"/>
          <w:color w:val="000000"/>
          <w:sz w:val="26"/>
          <w:szCs w:val="26"/>
          <w:lang w:eastAsia="ru-RU"/>
        </w:rPr>
        <w:t xml:space="preserve"> и газа сепарации представлены в таблицах 8.1 и 8.2.</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Амортизационные отчисления, включаемые в поток денежной наличности, приняты на уровне 20% от капитальных вложений в компрессоры.</w:t>
      </w:r>
    </w:p>
    <w:tbl>
      <w:tblPr>
        <w:tblW w:w="0" w:type="auto"/>
        <w:tblInd w:w="720" w:type="dxa"/>
        <w:tblCellMar>
          <w:left w:w="0" w:type="dxa"/>
          <w:right w:w="0" w:type="dxa"/>
        </w:tblCellMar>
        <w:tblLook w:val="04A0" w:firstRow="1" w:lastRow="0" w:firstColumn="1" w:lastColumn="0" w:noHBand="0" w:noVBand="1"/>
      </w:tblPr>
      <w:tblGrid>
        <w:gridCol w:w="6221"/>
        <w:gridCol w:w="1531"/>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 xml:space="preserve">Таблица 8.1 – Себестоимость добычи </w:t>
            </w:r>
            <w:proofErr w:type="spellStart"/>
            <w:r w:rsidRPr="00F41CE5">
              <w:rPr>
                <w:rFonts w:ascii="Times New Roman" w:eastAsia="Times New Roman" w:hAnsi="Times New Roman" w:cs="Times New Roman"/>
                <w:sz w:val="24"/>
                <w:szCs w:val="24"/>
                <w:lang w:eastAsia="ru-RU"/>
              </w:rPr>
              <w:t>газоконденсата</w:t>
            </w:r>
            <w:proofErr w:type="spellEnd"/>
            <w:r w:rsidRPr="00F41CE5">
              <w:rPr>
                <w:rFonts w:ascii="Times New Roman" w:eastAsia="Times New Roman" w:hAnsi="Times New Roman" w:cs="Times New Roman"/>
                <w:sz w:val="24"/>
                <w:szCs w:val="24"/>
                <w:lang w:eastAsia="ru-RU"/>
              </w:rPr>
              <w:t xml:space="preserve"> за 2003 год,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Статья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31970,4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сторонних организаций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18142,2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вспомогательных цехов</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32117,9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Затраты на оплату труда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27079,2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5202,2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627,3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lastRenderedPageBreak/>
              <w:t>Итого прямые затраты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115139,2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Общепроизводственные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46282,6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Управленческие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19083,1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Итого производственные затраты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180504,9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Налог на добычу полезных ископаемых</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299531,3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Всего себестоимость добытой продукции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Добыча конденсата, тыс. 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422,23</w:t>
            </w:r>
          </w:p>
        </w:tc>
      </w:tr>
    </w:tbl>
    <w:p w:rsidR="00F41CE5" w:rsidRPr="00F41CE5" w:rsidRDefault="00F41CE5" w:rsidP="00F41CE5">
      <w:pPr>
        <w:shd w:val="clear" w:color="auto" w:fill="FFFFFF"/>
        <w:spacing w:after="0" w:line="240" w:lineRule="auto"/>
        <w:ind w:left="720"/>
        <w:rPr>
          <w:rFonts w:ascii="Times New Roman" w:eastAsia="Times New Roman" w:hAnsi="Times New Roman" w:cs="Times New Roman"/>
          <w:vanish/>
          <w:color w:val="000000"/>
          <w:sz w:val="26"/>
          <w:szCs w:val="26"/>
          <w:lang w:eastAsia="ru-RU"/>
        </w:rPr>
      </w:pPr>
    </w:p>
    <w:tbl>
      <w:tblPr>
        <w:tblW w:w="0" w:type="auto"/>
        <w:tblInd w:w="720" w:type="dxa"/>
        <w:tblCellMar>
          <w:left w:w="0" w:type="dxa"/>
          <w:right w:w="0" w:type="dxa"/>
        </w:tblCellMar>
        <w:tblLook w:val="04A0" w:firstRow="1" w:lastRow="0" w:firstColumn="1" w:lastColumn="0" w:noHBand="0" w:noVBand="1"/>
      </w:tblPr>
      <w:tblGrid>
        <w:gridCol w:w="5625"/>
        <w:gridCol w:w="1384"/>
      </w:tblGrid>
      <w:tr w:rsidR="00F41CE5" w:rsidRPr="00F41CE5" w:rsidTr="00F41CE5">
        <w:trPr>
          <w:tblHeader/>
        </w:trPr>
        <w:tc>
          <w:tcPr>
            <w:tcW w:w="0" w:type="auto"/>
            <w:gridSpan w:val="2"/>
            <w:tcBorders>
              <w:top w:val="nil"/>
              <w:left w:val="nil"/>
              <w:bottom w:val="nil"/>
              <w:right w:val="nil"/>
            </w:tcBorders>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sz w:val="24"/>
                <w:szCs w:val="24"/>
                <w:lang w:eastAsia="ru-RU"/>
              </w:rPr>
              <w:t>Таблица 8.2 – Смета затрат на добычу и реализацию газа сепарации</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Наименование статьи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sz w:val="23"/>
                <w:szCs w:val="23"/>
                <w:lang w:eastAsia="ru-RU"/>
              </w:rPr>
            </w:pPr>
            <w:r w:rsidRPr="00F41CE5">
              <w:rPr>
                <w:rFonts w:ascii="Times New Roman" w:eastAsia="Times New Roman" w:hAnsi="Times New Roman" w:cs="Times New Roman"/>
                <w:b/>
                <w:bCs/>
                <w:sz w:val="23"/>
                <w:szCs w:val="23"/>
                <w:lang w:eastAsia="ru-RU"/>
              </w:rPr>
              <w:t>Значение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Материалы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24992,1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сторонних организаций</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14182,3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Услуги вспомогательных цехов</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25106,4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Затраты на оплату труда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21168,1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Амортизация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4068,2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Прочие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490,2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Общепроизводственные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48480,1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Управленческие расходы</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18723,2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Налог на добычу полезных ископаемых</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142382,6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Всего себестоимость добытой продукции</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Добыча газа сепарации, млн м</w:t>
            </w:r>
            <w:r w:rsidRPr="00F41CE5">
              <w:rPr>
                <w:rFonts w:ascii="Times New Roman" w:eastAsia="Times New Roman" w:hAnsi="Times New Roman" w:cs="Times New Roman"/>
                <w:sz w:val="23"/>
                <w:szCs w:val="23"/>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3"/>
                <w:szCs w:val="23"/>
                <w:lang w:eastAsia="ru-RU"/>
              </w:rPr>
            </w:pPr>
            <w:r w:rsidRPr="00F41CE5">
              <w:rPr>
                <w:rFonts w:ascii="Times New Roman" w:eastAsia="Times New Roman" w:hAnsi="Times New Roman" w:cs="Times New Roman"/>
                <w:sz w:val="23"/>
                <w:szCs w:val="23"/>
                <w:lang w:eastAsia="ru-RU"/>
              </w:rPr>
              <w:t>1864,5</w:t>
            </w:r>
          </w:p>
        </w:tc>
      </w:tr>
    </w:tbl>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определении финансового результата по каждому году приняты следующие ставки налоговых выплат:</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жилищного фонда – 1%;</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отчисления в территориально-дорожный фонд – 2,5%;</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добычу полезных ископаемых – 16,5%;</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прибыль – 24%;</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цена реализации стабильного конденсата – 1916 руб./т;</w:t>
      </w:r>
    </w:p>
    <w:p w:rsidR="00F41CE5" w:rsidRPr="00F41CE5" w:rsidRDefault="00F41CE5" w:rsidP="00F41CE5">
      <w:pPr>
        <w:numPr>
          <w:ilvl w:val="1"/>
          <w:numId w:val="13"/>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цена реализации газа сепарации – 416,7 руб./1000 м</w:t>
      </w:r>
      <w:r w:rsidRPr="00F41CE5">
        <w:rPr>
          <w:rFonts w:ascii="Times New Roman" w:eastAsia="Times New Roman" w:hAnsi="Times New Roman" w:cs="Times New Roman"/>
          <w:color w:val="000000"/>
          <w:sz w:val="26"/>
          <w:szCs w:val="26"/>
          <w:vertAlign w:val="superscript"/>
          <w:lang w:eastAsia="ru-RU"/>
        </w:rPr>
        <w:t>3</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ставки дисконта 10% и 15%.</w:t>
      </w:r>
    </w:p>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поступлений от продаж приняты следующие условия:</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70% квартальных продаж оплачивается в текущем квартале;</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27% квартальных продаж будет оплачиваться в следующем квартале;</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 дебиторская задолженность.</w:t>
      </w:r>
    </w:p>
    <w:p w:rsidR="00F41CE5" w:rsidRPr="00F41CE5" w:rsidRDefault="00F41CE5" w:rsidP="00F41CE5">
      <w:pPr>
        <w:numPr>
          <w:ilvl w:val="0"/>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Для составления графика денежных выплат за материалы приняты следующие условия:</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80% всех закупаемых материалов оплачивается в квартале продаж;</w:t>
      </w:r>
    </w:p>
    <w:p w:rsidR="00F41CE5" w:rsidRPr="00F41CE5" w:rsidRDefault="00F41CE5" w:rsidP="00F41CE5">
      <w:pPr>
        <w:numPr>
          <w:ilvl w:val="1"/>
          <w:numId w:val="1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остальные 20% в следующем квартале.</w:t>
      </w:r>
    </w:p>
    <w:p w:rsidR="00F41CE5" w:rsidRPr="00F41CE5" w:rsidRDefault="00F41CE5" w:rsidP="00F41CE5">
      <w:pPr>
        <w:shd w:val="clear" w:color="auto" w:fill="FFFFFF"/>
        <w:spacing w:after="0" w:line="240" w:lineRule="auto"/>
        <w:ind w:left="312"/>
        <w:outlineLvl w:val="0"/>
        <w:rPr>
          <w:rFonts w:ascii="Times New Roman" w:eastAsia="Times New Roman" w:hAnsi="Times New Roman" w:cs="Times New Roman"/>
          <w:b/>
          <w:bCs/>
          <w:color w:val="000000"/>
          <w:kern w:val="36"/>
          <w:sz w:val="48"/>
          <w:szCs w:val="48"/>
          <w:lang w:eastAsia="ru-RU"/>
        </w:rPr>
      </w:pPr>
      <w:r w:rsidRPr="00F41CE5">
        <w:rPr>
          <w:rFonts w:ascii="Times New Roman" w:eastAsia="Times New Roman" w:hAnsi="Times New Roman" w:cs="Times New Roman"/>
          <w:b/>
          <w:bCs/>
          <w:color w:val="000000"/>
          <w:kern w:val="36"/>
          <w:sz w:val="48"/>
          <w:szCs w:val="48"/>
          <w:lang w:eastAsia="ru-RU"/>
        </w:rPr>
        <w:t>Приложение А</w:t>
      </w:r>
      <w:r w:rsidRPr="00F41CE5">
        <w:rPr>
          <w:rFonts w:ascii="Times New Roman" w:eastAsia="Times New Roman" w:hAnsi="Times New Roman" w:cs="Times New Roman"/>
          <w:b/>
          <w:bCs/>
          <w:color w:val="000000"/>
          <w:kern w:val="36"/>
          <w:sz w:val="48"/>
          <w:szCs w:val="48"/>
          <w:lang w:eastAsia="ru-RU"/>
        </w:rPr>
        <w:br/>
        <w:t>Бизнес-план: производство микроавтомобилей, автоприцепов и осуществление услуг антикоррозийной обработки</w:t>
      </w:r>
    </w:p>
    <w:p w:rsidR="00F41CE5" w:rsidRPr="00F41CE5" w:rsidRDefault="00F41CE5" w:rsidP="00F41CE5">
      <w:pPr>
        <w:shd w:val="clear" w:color="auto" w:fill="FFFFFF"/>
        <w:spacing w:after="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Резюме</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Инициатор инвестиционного проекта – производственно-коммерческая фирма ТОО «Каретный двор».</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Цели бизнес-плана:</w:t>
      </w:r>
    </w:p>
    <w:p w:rsidR="00F41CE5" w:rsidRPr="00F41CE5" w:rsidRDefault="00F41CE5" w:rsidP="00F41CE5">
      <w:pPr>
        <w:numPr>
          <w:ilvl w:val="0"/>
          <w:numId w:val="14"/>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обосновать прибыльность и рентабельность инвестиционного проекта изготовления и реализации автоприцепов, микроавтомобилей и продаж услуг антикоррозийного покрытия корпусных элементов автомобилей клиентов;</w:t>
      </w:r>
    </w:p>
    <w:p w:rsidR="00F41CE5" w:rsidRPr="00F41CE5" w:rsidRDefault="00F41CE5" w:rsidP="00F41CE5">
      <w:pPr>
        <w:numPr>
          <w:ilvl w:val="0"/>
          <w:numId w:val="14"/>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доказать возможность возвратности кредитных средств на заданных условиях и в фиксированные сроки кредитования.</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Вид деятельности</w:t>
      </w:r>
      <w:r w:rsidRPr="00F41CE5">
        <w:rPr>
          <w:rFonts w:ascii="Times New Roman" w:eastAsia="Times New Roman" w:hAnsi="Times New Roman" w:cs="Times New Roman"/>
          <w:color w:val="000000"/>
          <w:sz w:val="26"/>
          <w:szCs w:val="26"/>
          <w:lang w:eastAsia="ru-RU"/>
        </w:rPr>
        <w:t> – приоритетный, в рамках региональных программ поддержки предпринимателей малого и среднего бизнеса, крестьянских и фермерских хозяйств Ростовской области.</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Продукция:</w:t>
      </w:r>
    </w:p>
    <w:p w:rsidR="00F41CE5" w:rsidRPr="00F41CE5" w:rsidRDefault="00F41CE5" w:rsidP="00F41CE5">
      <w:pPr>
        <w:numPr>
          <w:ilvl w:val="0"/>
          <w:numId w:val="15"/>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автоприцепы 3-х модификаций грузоподъемностью 265–348 кг, одно- и двухосные; розничная цена 4,0–5,5 млн руб.; планируемый годовой объем выпуска порядка 600 единиц;</w:t>
      </w:r>
    </w:p>
    <w:p w:rsidR="00F41CE5" w:rsidRPr="00F41CE5" w:rsidRDefault="00F41CE5" w:rsidP="00F41CE5">
      <w:pPr>
        <w:numPr>
          <w:ilvl w:val="0"/>
          <w:numId w:val="15"/>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микроавтомобили 2-х модификаций грузоподъемностью 250–600 кг, мощность двигателя 13–30 </w:t>
      </w:r>
      <w:proofErr w:type="spellStart"/>
      <w:r w:rsidRPr="00F41CE5">
        <w:rPr>
          <w:rFonts w:ascii="Times New Roman" w:eastAsia="Times New Roman" w:hAnsi="Times New Roman" w:cs="Times New Roman"/>
          <w:color w:val="000000"/>
          <w:sz w:val="26"/>
          <w:szCs w:val="26"/>
          <w:lang w:eastAsia="ru-RU"/>
        </w:rPr>
        <w:t>л.с</w:t>
      </w:r>
      <w:proofErr w:type="spellEnd"/>
      <w:r w:rsidRPr="00F41CE5">
        <w:rPr>
          <w:rFonts w:ascii="Times New Roman" w:eastAsia="Times New Roman" w:hAnsi="Times New Roman" w:cs="Times New Roman"/>
          <w:color w:val="000000"/>
          <w:sz w:val="26"/>
          <w:szCs w:val="26"/>
          <w:lang w:eastAsia="ru-RU"/>
        </w:rPr>
        <w:t>., розничная цена 11,0–18,0 млн руб.; планируемый объем выпуска в год – 96 единиц;</w:t>
      </w:r>
    </w:p>
    <w:p w:rsidR="00F41CE5" w:rsidRPr="00F41CE5" w:rsidRDefault="00F41CE5" w:rsidP="00F41CE5">
      <w:pPr>
        <w:numPr>
          <w:ilvl w:val="0"/>
          <w:numId w:val="15"/>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услуги антикоррозийной обработки кузовных элементов автомобилей по технологии RUST-STOP (</w:t>
      </w:r>
      <w:proofErr w:type="spellStart"/>
      <w:r w:rsidRPr="00F41CE5">
        <w:rPr>
          <w:rFonts w:ascii="Times New Roman" w:eastAsia="Times New Roman" w:hAnsi="Times New Roman" w:cs="Times New Roman"/>
          <w:color w:val="000000"/>
          <w:sz w:val="26"/>
          <w:szCs w:val="26"/>
          <w:lang w:eastAsia="ru-RU"/>
        </w:rPr>
        <w:t>Canada</w:t>
      </w:r>
      <w:proofErr w:type="spellEnd"/>
      <w:r w:rsidRPr="00F41CE5">
        <w:rPr>
          <w:rFonts w:ascii="Times New Roman" w:eastAsia="Times New Roman" w:hAnsi="Times New Roman" w:cs="Times New Roman"/>
          <w:color w:val="000000"/>
          <w:sz w:val="26"/>
          <w:szCs w:val="26"/>
          <w:lang w:eastAsia="ru-RU"/>
        </w:rPr>
        <w:t>); стоимость обработки одного автомобиля – 0,9 млн руб.; планируемый годовой объем работ – 3600 единиц.</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Планируемый объем оборота в год по всем видам деятельности</w:t>
      </w:r>
      <w:r w:rsidRPr="00F41CE5">
        <w:rPr>
          <w:rFonts w:ascii="Times New Roman" w:eastAsia="Times New Roman" w:hAnsi="Times New Roman" w:cs="Times New Roman"/>
          <w:color w:val="000000"/>
          <w:sz w:val="26"/>
          <w:szCs w:val="26"/>
          <w:lang w:eastAsia="ru-RU"/>
        </w:rPr>
        <w:t> – порядка 7,380 млн руб./год. при полной загрузке производственных мощностей.</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Ожидаемая чистая прибыль в год от всех видов деятельности</w:t>
      </w:r>
      <w:r w:rsidRPr="00F41CE5">
        <w:rPr>
          <w:rFonts w:ascii="Times New Roman" w:eastAsia="Times New Roman" w:hAnsi="Times New Roman" w:cs="Times New Roman"/>
          <w:color w:val="000000"/>
          <w:sz w:val="26"/>
          <w:szCs w:val="26"/>
          <w:lang w:eastAsia="ru-RU"/>
        </w:rPr>
        <w:t> – 2,900 млн руб. при полном освоении производственных мощностей.</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Рынок сбыта</w:t>
      </w:r>
      <w:r w:rsidRPr="00F41CE5">
        <w:rPr>
          <w:rFonts w:ascii="Times New Roman" w:eastAsia="Times New Roman" w:hAnsi="Times New Roman" w:cs="Times New Roman"/>
          <w:color w:val="000000"/>
          <w:sz w:val="26"/>
          <w:szCs w:val="26"/>
          <w:lang w:eastAsia="ru-RU"/>
        </w:rPr>
        <w:t> – региональный; частично – Россия, Казахстан, Украина, Белоруссия.</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Конкурентоспособность фирмы обеспечивается низкими внутрипроизводственными издержками вследствие обеспечения сквозного технологического процесса, а также эксклюзивным качеством готовой продукции.</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Общая сумма проекта</w:t>
      </w:r>
      <w:r w:rsidRPr="00F41CE5">
        <w:rPr>
          <w:rFonts w:ascii="Times New Roman" w:eastAsia="Times New Roman" w:hAnsi="Times New Roman" w:cs="Times New Roman"/>
          <w:color w:val="000000"/>
          <w:sz w:val="26"/>
          <w:szCs w:val="26"/>
          <w:lang w:eastAsia="ru-RU"/>
        </w:rPr>
        <w:t> – 1605,35 млн руб. из них: собственные средства – 610,35 млн руб., заемные – 995,0 млн руб.</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Условия кредитования</w:t>
      </w:r>
      <w:r w:rsidRPr="00F41CE5">
        <w:rPr>
          <w:rFonts w:ascii="Times New Roman" w:eastAsia="Times New Roman" w:hAnsi="Times New Roman" w:cs="Times New Roman"/>
          <w:color w:val="000000"/>
          <w:sz w:val="26"/>
          <w:szCs w:val="26"/>
          <w:lang w:eastAsia="ru-RU"/>
        </w:rPr>
        <w:t> – 20% годовых на 1,2 года.</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Срок окупаемости</w:t>
      </w:r>
      <w:r w:rsidRPr="00F41CE5">
        <w:rPr>
          <w:rFonts w:ascii="Times New Roman" w:eastAsia="Times New Roman" w:hAnsi="Times New Roman" w:cs="Times New Roman"/>
          <w:color w:val="000000"/>
          <w:sz w:val="26"/>
          <w:szCs w:val="26"/>
          <w:lang w:eastAsia="ru-RU"/>
        </w:rPr>
        <w:t> полной суммы инвестиций – 1,5 года.</w:t>
      </w:r>
    </w:p>
    <w:p w:rsidR="00F41CE5" w:rsidRPr="00F41CE5" w:rsidRDefault="00F41CE5" w:rsidP="00F41CE5">
      <w:pPr>
        <w:shd w:val="clear" w:color="auto" w:fill="FFFFFF"/>
        <w:spacing w:after="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1 Предприятие и его продукция</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Предприятие</w:t>
      </w:r>
      <w:r w:rsidRPr="00F41CE5">
        <w:rPr>
          <w:rFonts w:ascii="Times New Roman" w:eastAsia="Times New Roman" w:hAnsi="Times New Roman" w:cs="Times New Roman"/>
          <w:color w:val="000000"/>
          <w:sz w:val="26"/>
          <w:szCs w:val="26"/>
          <w:lang w:eastAsia="ru-RU"/>
        </w:rPr>
        <w:t> – производственно-коммерческая фирма «Каретный Двор» – товарищество с ограниченной ответственностью, образовано частными лицами 28 августа 1991 года. Для организации производства располагает собственными площадями – цех 220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 в г. Батайске и арендуемыми площадями – цех 180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 для организации автосервиса (антикоррозийное покрытие) используются арендуемые площади 218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 на СТОА в г. Ростов-на-Дону.</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момент начала реализации инвестиционного проекта (август 1997 г.) предприятие имеет всю необходимую для организации производства техническую документацию на автоприцепы к легковым автомобилям (3 базовые модификации):</w:t>
      </w:r>
    </w:p>
    <w:p w:rsidR="00F41CE5" w:rsidRPr="00F41CE5" w:rsidRDefault="00F41CE5" w:rsidP="00F41CE5">
      <w:pPr>
        <w:numPr>
          <w:ilvl w:val="0"/>
          <w:numId w:val="1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модель ПАГ-2Ф;</w:t>
      </w:r>
    </w:p>
    <w:p w:rsidR="00F41CE5" w:rsidRPr="00F41CE5" w:rsidRDefault="00F41CE5" w:rsidP="00F41CE5">
      <w:pPr>
        <w:numPr>
          <w:ilvl w:val="0"/>
          <w:numId w:val="1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модель ПАГ-2Б;</w:t>
      </w:r>
    </w:p>
    <w:p w:rsidR="00F41CE5" w:rsidRPr="00F41CE5" w:rsidRDefault="00F41CE5" w:rsidP="00F41CE5">
      <w:pPr>
        <w:numPr>
          <w:ilvl w:val="0"/>
          <w:numId w:val="1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модель ПАГ-2.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автоприцепы имеется приоритет на промышленные образцы – «Одобрение типа транспортного средства» АТ-02 N93292 от 24.12.93.</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Изготовлены малые серии опытных образцов автоприцепов всех базовых модификаций, проведены пробные продажи.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Подготовлена техническая документация и изготовлены опытные образцы микроавтомобилей двух модификаций</w:t>
      </w:r>
    </w:p>
    <w:p w:rsidR="00F41CE5" w:rsidRPr="00F41CE5" w:rsidRDefault="00F41CE5" w:rsidP="00F41CE5">
      <w:pPr>
        <w:numPr>
          <w:ilvl w:val="0"/>
          <w:numId w:val="1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модель «Хуторок»;</w:t>
      </w:r>
    </w:p>
    <w:p w:rsidR="00F41CE5" w:rsidRPr="00F41CE5" w:rsidRDefault="00F41CE5" w:rsidP="00F41CE5">
      <w:pPr>
        <w:numPr>
          <w:ilvl w:val="0"/>
          <w:numId w:val="1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модель «МК-3».</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Закуплена технологическая документация для организации специализированного участка (цеха) антикоррозийной обработки автомобилей RUST-STOP (</w:t>
      </w:r>
      <w:proofErr w:type="spellStart"/>
      <w:r w:rsidRPr="00F41CE5">
        <w:rPr>
          <w:rFonts w:ascii="Times New Roman" w:eastAsia="Times New Roman" w:hAnsi="Times New Roman" w:cs="Times New Roman"/>
          <w:color w:val="000000"/>
          <w:sz w:val="26"/>
          <w:szCs w:val="26"/>
          <w:lang w:eastAsia="ru-RU"/>
        </w:rPr>
        <w:t>Canada</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2 Инвестиционный замысел</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2.1 Организация производства и стратегия сбыта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основе отработанных технологий производства автоприцепов и микроавтомобилей, используя приобретенный квалификационный уровень основных рабочих, на базе собственных и арендуемых производственных площадей планируется организовать девять производственных «постов» (технологических переделов), каждый из которых оснащается новым технологическим оборудованием, приобретаемым за счет привлеченных (кредитных) средств; оборудование, приспособления и инструмент для участка (цеха) антикоррозийной обработки автомобилей также приобретается за счет кредитных средств (таблица 2.2).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Производственные переделы планируется разместить в двух цехах. Каждый пост (технологический передел) в зависимости от состава технологических операций комплектуется набором машин и оборудования, состав которого по группам представлен в таблице 2.1.</w:t>
      </w:r>
    </w:p>
    <w:tbl>
      <w:tblPr>
        <w:tblW w:w="0" w:type="auto"/>
        <w:shd w:val="clear" w:color="auto" w:fill="FFFFFF"/>
        <w:tblCellMar>
          <w:left w:w="0" w:type="dxa"/>
          <w:right w:w="0" w:type="dxa"/>
        </w:tblCellMar>
        <w:tblLook w:val="04A0" w:firstRow="1" w:lastRow="0" w:firstColumn="1" w:lastColumn="0" w:noHBand="0" w:noVBand="1"/>
      </w:tblPr>
      <w:tblGrid>
        <w:gridCol w:w="8307"/>
        <w:gridCol w:w="927"/>
        <w:gridCol w:w="1871"/>
        <w:gridCol w:w="2089"/>
      </w:tblGrid>
      <w:tr w:rsidR="00F41CE5" w:rsidRPr="00F41CE5" w:rsidTr="00F41CE5">
        <w:trPr>
          <w:tblHeader/>
        </w:trPr>
        <w:tc>
          <w:tcPr>
            <w:tcW w:w="0" w:type="auto"/>
            <w:gridSpan w:val="4"/>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Таблица 2.1 – Оборудование для производства автоприцепов, микроавтомобилей и услуг </w:t>
            </w:r>
            <w:proofErr w:type="spellStart"/>
            <w:r w:rsidRPr="00F41CE5">
              <w:rPr>
                <w:rFonts w:ascii="Times New Roman" w:eastAsia="Times New Roman" w:hAnsi="Times New Roman" w:cs="Times New Roman"/>
                <w:color w:val="000000"/>
                <w:sz w:val="26"/>
                <w:szCs w:val="26"/>
                <w:lang w:eastAsia="ru-RU"/>
              </w:rPr>
              <w:t>aнтикоррозийной</w:t>
            </w:r>
            <w:proofErr w:type="spellEnd"/>
            <w:r w:rsidRPr="00F41CE5">
              <w:rPr>
                <w:rFonts w:ascii="Times New Roman" w:eastAsia="Times New Roman" w:hAnsi="Times New Roman" w:cs="Times New Roman"/>
                <w:color w:val="000000"/>
                <w:sz w:val="26"/>
                <w:szCs w:val="26"/>
                <w:lang w:eastAsia="ru-RU"/>
              </w:rPr>
              <w:t xml:space="preserve"> обработки</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Группа и наименование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Кол-во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Цена, тыс. </w:t>
            </w:r>
            <w:proofErr w:type="spellStart"/>
            <w:r w:rsidRPr="00F41CE5">
              <w:rPr>
                <w:rFonts w:ascii="Times New Roman" w:eastAsia="Times New Roman" w:hAnsi="Times New Roman" w:cs="Times New Roman"/>
                <w:b/>
                <w:bCs/>
                <w:color w:val="000000"/>
                <w:sz w:val="25"/>
                <w:szCs w:val="25"/>
                <w:lang w:eastAsia="ru-RU"/>
              </w:rPr>
              <w:t>руб</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Сумма, тыс. </w:t>
            </w:r>
            <w:proofErr w:type="spellStart"/>
            <w:r w:rsidRPr="00F41CE5">
              <w:rPr>
                <w:rFonts w:ascii="Times New Roman" w:eastAsia="Times New Roman" w:hAnsi="Times New Roman" w:cs="Times New Roman"/>
                <w:b/>
                <w:bCs/>
                <w:color w:val="000000"/>
                <w:sz w:val="25"/>
                <w:szCs w:val="25"/>
                <w:lang w:eastAsia="ru-RU"/>
              </w:rPr>
              <w:t>руб</w:t>
            </w:r>
            <w:proofErr w:type="spellEnd"/>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I. Сварочное оборудование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Выпрямитель сварочный 6Д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7,210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Сварочный полуавтомат MIG-STAR350S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16,278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Электролитический газосварочный аппарат «Лига-05»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7,977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7,977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Аппарат контактной сварки «ТОР»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2,796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34,261</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lastRenderedPageBreak/>
              <w:t>II. Оборудование для механической обработки листового металла</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Пантограф лазерный «Звезда»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282,913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282,913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w:t>
            </w:r>
            <w:proofErr w:type="spellStart"/>
            <w:r w:rsidRPr="00F41CE5">
              <w:rPr>
                <w:rFonts w:ascii="Times New Roman" w:eastAsia="Times New Roman" w:hAnsi="Times New Roman" w:cs="Times New Roman"/>
                <w:color w:val="000000"/>
                <w:sz w:val="25"/>
                <w:szCs w:val="25"/>
                <w:lang w:eastAsia="ru-RU"/>
              </w:rPr>
              <w:t>Кромкогиб</w:t>
            </w:r>
            <w:proofErr w:type="spellEnd"/>
            <w:r w:rsidRPr="00F41CE5">
              <w:rPr>
                <w:rFonts w:ascii="Times New Roman" w:eastAsia="Times New Roman" w:hAnsi="Times New Roman" w:cs="Times New Roman"/>
                <w:color w:val="000000"/>
                <w:sz w:val="25"/>
                <w:szCs w:val="25"/>
                <w:lang w:eastAsia="ru-RU"/>
              </w:rPr>
              <w:t xml:space="preserve"> </w:t>
            </w:r>
            <w:proofErr w:type="spellStart"/>
            <w:r w:rsidRPr="00F41CE5">
              <w:rPr>
                <w:rFonts w:ascii="Times New Roman" w:eastAsia="Times New Roman" w:hAnsi="Times New Roman" w:cs="Times New Roman"/>
                <w:color w:val="000000"/>
                <w:sz w:val="25"/>
                <w:szCs w:val="25"/>
                <w:lang w:eastAsia="ru-RU"/>
              </w:rPr>
              <w:t>электоромех</w:t>
            </w:r>
            <w:proofErr w:type="spellEnd"/>
            <w:r w:rsidRPr="00F41CE5">
              <w:rPr>
                <w:rFonts w:ascii="Times New Roman" w:eastAsia="Times New Roman" w:hAnsi="Times New Roman" w:cs="Times New Roman"/>
                <w:color w:val="000000"/>
                <w:sz w:val="25"/>
                <w:szCs w:val="25"/>
                <w:lang w:eastAsia="ru-RU"/>
              </w:rPr>
              <w:t>. Л-2,0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12,306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w:t>
            </w:r>
            <w:proofErr w:type="spellStart"/>
            <w:r w:rsidRPr="00F41CE5">
              <w:rPr>
                <w:rFonts w:ascii="Times New Roman" w:eastAsia="Times New Roman" w:hAnsi="Times New Roman" w:cs="Times New Roman"/>
                <w:color w:val="000000"/>
                <w:sz w:val="25"/>
                <w:szCs w:val="25"/>
                <w:lang w:eastAsia="ru-RU"/>
              </w:rPr>
              <w:t>Кромкогиб</w:t>
            </w:r>
            <w:proofErr w:type="spellEnd"/>
            <w:r w:rsidRPr="00F41CE5">
              <w:rPr>
                <w:rFonts w:ascii="Times New Roman" w:eastAsia="Times New Roman" w:hAnsi="Times New Roman" w:cs="Times New Roman"/>
                <w:color w:val="000000"/>
                <w:sz w:val="25"/>
                <w:szCs w:val="25"/>
                <w:lang w:eastAsia="ru-RU"/>
              </w:rPr>
              <w:t xml:space="preserve"> ручной (</w:t>
            </w:r>
            <w:proofErr w:type="spellStart"/>
            <w:r w:rsidRPr="00F41CE5">
              <w:rPr>
                <w:rFonts w:ascii="Times New Roman" w:eastAsia="Times New Roman" w:hAnsi="Times New Roman" w:cs="Times New Roman"/>
                <w:color w:val="000000"/>
                <w:sz w:val="25"/>
                <w:szCs w:val="25"/>
                <w:lang w:eastAsia="ru-RU"/>
              </w:rPr>
              <w:t>нестанд</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5,900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w:t>
            </w:r>
            <w:proofErr w:type="gramStart"/>
            <w:r w:rsidRPr="00F41CE5">
              <w:rPr>
                <w:rFonts w:ascii="Times New Roman" w:eastAsia="Times New Roman" w:hAnsi="Times New Roman" w:cs="Times New Roman"/>
                <w:color w:val="000000"/>
                <w:sz w:val="25"/>
                <w:szCs w:val="25"/>
                <w:lang w:eastAsia="ru-RU"/>
              </w:rPr>
              <w:t>ЗИГ-машина</w:t>
            </w:r>
            <w:proofErr w:type="gramEnd"/>
            <w:r w:rsidRPr="00F41CE5">
              <w:rPr>
                <w:rFonts w:ascii="Times New Roman" w:eastAsia="Times New Roman" w:hAnsi="Times New Roman" w:cs="Times New Roman"/>
                <w:color w:val="000000"/>
                <w:sz w:val="25"/>
                <w:szCs w:val="25"/>
                <w:lang w:eastAsia="ru-RU"/>
              </w:rPr>
              <w:t xml:space="preserve"> (угловая) ЗС-122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14,491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w:t>
            </w:r>
            <w:proofErr w:type="spellStart"/>
            <w:r w:rsidRPr="00F41CE5">
              <w:rPr>
                <w:rFonts w:ascii="Times New Roman" w:eastAsia="Times New Roman" w:hAnsi="Times New Roman" w:cs="Times New Roman"/>
                <w:color w:val="000000"/>
                <w:sz w:val="25"/>
                <w:szCs w:val="25"/>
                <w:lang w:eastAsia="ru-RU"/>
              </w:rPr>
              <w:t>Фальцепрокатн</w:t>
            </w:r>
            <w:proofErr w:type="spellEnd"/>
            <w:r w:rsidRPr="00F41CE5">
              <w:rPr>
                <w:rFonts w:ascii="Times New Roman" w:eastAsia="Times New Roman" w:hAnsi="Times New Roman" w:cs="Times New Roman"/>
                <w:color w:val="000000"/>
                <w:sz w:val="25"/>
                <w:szCs w:val="25"/>
                <w:lang w:eastAsia="ru-RU"/>
              </w:rPr>
              <w:t>. станок СТД-11019-01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49,234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49,234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Вальцы для проката листа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34,782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34,782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399,626</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III. Оборудование для раскроя фасонного профиля</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 Станок обрезной маятниковый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4,991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4,991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 Машина отрезная ручная GP-6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1,998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 Станок обдирочный ГАРО р-187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6,401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14. </w:t>
            </w:r>
            <w:proofErr w:type="spellStart"/>
            <w:r w:rsidRPr="00F41CE5">
              <w:rPr>
                <w:rFonts w:ascii="Times New Roman" w:eastAsia="Times New Roman" w:hAnsi="Times New Roman" w:cs="Times New Roman"/>
                <w:color w:val="000000"/>
                <w:sz w:val="25"/>
                <w:szCs w:val="25"/>
                <w:lang w:eastAsia="ru-RU"/>
              </w:rPr>
              <w:t>Универс</w:t>
            </w:r>
            <w:proofErr w:type="spellEnd"/>
            <w:r w:rsidRPr="00F41CE5">
              <w:rPr>
                <w:rFonts w:ascii="Times New Roman" w:eastAsia="Times New Roman" w:hAnsi="Times New Roman" w:cs="Times New Roman"/>
                <w:color w:val="000000"/>
                <w:sz w:val="25"/>
                <w:szCs w:val="25"/>
                <w:lang w:eastAsia="ru-RU"/>
              </w:rPr>
              <w:t>. трубогибочный станок УГС-5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18,988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32,378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15. Камера </w:t>
            </w:r>
            <w:proofErr w:type="gramStart"/>
            <w:r w:rsidRPr="00F41CE5">
              <w:rPr>
                <w:rFonts w:ascii="Times New Roman" w:eastAsia="Times New Roman" w:hAnsi="Times New Roman" w:cs="Times New Roman"/>
                <w:color w:val="000000"/>
                <w:sz w:val="25"/>
                <w:szCs w:val="25"/>
                <w:lang w:eastAsia="ru-RU"/>
              </w:rPr>
              <w:t>окрас.-</w:t>
            </w:r>
            <w:proofErr w:type="gramEnd"/>
            <w:r w:rsidRPr="00F41CE5">
              <w:rPr>
                <w:rFonts w:ascii="Times New Roman" w:eastAsia="Times New Roman" w:hAnsi="Times New Roman" w:cs="Times New Roman"/>
                <w:color w:val="000000"/>
                <w:sz w:val="25"/>
                <w:szCs w:val="25"/>
                <w:lang w:eastAsia="ru-RU"/>
              </w:rPr>
              <w:t>сушильная СНГ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91,806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16. </w:t>
            </w:r>
            <w:proofErr w:type="spellStart"/>
            <w:r w:rsidRPr="00F41CE5">
              <w:rPr>
                <w:rFonts w:ascii="Times New Roman" w:eastAsia="Times New Roman" w:hAnsi="Times New Roman" w:cs="Times New Roman"/>
                <w:color w:val="000000"/>
                <w:sz w:val="25"/>
                <w:szCs w:val="25"/>
                <w:lang w:eastAsia="ru-RU"/>
              </w:rPr>
              <w:t>Oбезжиривания</w:t>
            </w:r>
            <w:proofErr w:type="spellEnd"/>
            <w:r w:rsidRPr="00F41CE5">
              <w:rPr>
                <w:rFonts w:ascii="Times New Roman" w:eastAsia="Times New Roman" w:hAnsi="Times New Roman" w:cs="Times New Roman"/>
                <w:color w:val="000000"/>
                <w:sz w:val="25"/>
                <w:szCs w:val="25"/>
                <w:lang w:eastAsia="ru-RU"/>
              </w:rPr>
              <w:t xml:space="preserve"> кузовов и кабин ВУ-9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57,127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57,127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 Ванна промывочная ВПТ-12,5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41,911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41,911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 Очистные сооружения замкнут, типа KARCHER ASA-600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88,800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19. Комплект реактивов для </w:t>
            </w:r>
            <w:proofErr w:type="spellStart"/>
            <w:r w:rsidRPr="00F41CE5">
              <w:rPr>
                <w:rFonts w:ascii="Times New Roman" w:eastAsia="Times New Roman" w:hAnsi="Times New Roman" w:cs="Times New Roman"/>
                <w:color w:val="000000"/>
                <w:sz w:val="25"/>
                <w:szCs w:val="25"/>
                <w:lang w:eastAsia="ru-RU"/>
              </w:rPr>
              <w:t>очист</w:t>
            </w:r>
            <w:proofErr w:type="spellEnd"/>
            <w:r w:rsidRPr="00F41CE5">
              <w:rPr>
                <w:rFonts w:ascii="Times New Roman" w:eastAsia="Times New Roman" w:hAnsi="Times New Roman" w:cs="Times New Roman"/>
                <w:color w:val="000000"/>
                <w:sz w:val="25"/>
                <w:szCs w:val="25"/>
                <w:lang w:eastAsia="ru-RU"/>
              </w:rPr>
              <w:t xml:space="preserve">. </w:t>
            </w:r>
            <w:proofErr w:type="spellStart"/>
            <w:r w:rsidRPr="00F41CE5">
              <w:rPr>
                <w:rFonts w:ascii="Times New Roman" w:eastAsia="Times New Roman" w:hAnsi="Times New Roman" w:cs="Times New Roman"/>
                <w:color w:val="000000"/>
                <w:sz w:val="25"/>
                <w:szCs w:val="25"/>
                <w:lang w:eastAsia="ru-RU"/>
              </w:rPr>
              <w:t>coop</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3,885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 Компрессор «</w:t>
            </w:r>
            <w:proofErr w:type="spellStart"/>
            <w:r w:rsidRPr="00F41CE5">
              <w:rPr>
                <w:rFonts w:ascii="Times New Roman" w:eastAsia="Times New Roman" w:hAnsi="Times New Roman" w:cs="Times New Roman"/>
                <w:color w:val="000000"/>
                <w:sz w:val="25"/>
                <w:szCs w:val="25"/>
                <w:lang w:eastAsia="ru-RU"/>
              </w:rPr>
              <w:t>Fihi</w:t>
            </w:r>
            <w:proofErr w:type="spellEnd"/>
            <w:r w:rsidRPr="00F41CE5">
              <w:rPr>
                <w:rFonts w:ascii="Times New Roman" w:eastAsia="Times New Roman" w:hAnsi="Times New Roman" w:cs="Times New Roman"/>
                <w:color w:val="000000"/>
                <w:sz w:val="25"/>
                <w:szCs w:val="25"/>
                <w:lang w:eastAsia="ru-RU"/>
              </w:rPr>
              <w:t>» BK-19500F-1,5T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26,550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 Пульверизатор LEGENDK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4,461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314,540</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V. Кондукторная группа</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 Кондуктор для сборки кабин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 xml:space="preserve">23. Кондуктор для </w:t>
            </w:r>
            <w:proofErr w:type="gramStart"/>
            <w:r w:rsidRPr="00F41CE5">
              <w:rPr>
                <w:rFonts w:ascii="Times New Roman" w:eastAsia="Times New Roman" w:hAnsi="Times New Roman" w:cs="Times New Roman"/>
                <w:color w:val="000000"/>
                <w:sz w:val="25"/>
                <w:szCs w:val="25"/>
                <w:lang w:eastAsia="ru-RU"/>
              </w:rPr>
              <w:t>сварки</w:t>
            </w:r>
            <w:proofErr w:type="gramEnd"/>
            <w:r w:rsidRPr="00F41CE5">
              <w:rPr>
                <w:rFonts w:ascii="Times New Roman" w:eastAsia="Times New Roman" w:hAnsi="Times New Roman" w:cs="Times New Roman"/>
                <w:color w:val="000000"/>
                <w:sz w:val="25"/>
                <w:szCs w:val="25"/>
                <w:lang w:eastAsia="ru-RU"/>
              </w:rPr>
              <w:t xml:space="preserve"> а/прицепов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24. Кондуктор для сварки рам </w:t>
            </w:r>
            <w:proofErr w:type="spellStart"/>
            <w:r w:rsidRPr="00F41CE5">
              <w:rPr>
                <w:rFonts w:ascii="Times New Roman" w:eastAsia="Times New Roman" w:hAnsi="Times New Roman" w:cs="Times New Roman"/>
                <w:color w:val="000000"/>
                <w:sz w:val="25"/>
                <w:szCs w:val="25"/>
                <w:lang w:eastAsia="ru-RU"/>
              </w:rPr>
              <w:t>автомоб</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25. Машина для </w:t>
            </w:r>
            <w:proofErr w:type="spellStart"/>
            <w:r w:rsidRPr="00F41CE5">
              <w:rPr>
                <w:rFonts w:ascii="Times New Roman" w:eastAsia="Times New Roman" w:hAnsi="Times New Roman" w:cs="Times New Roman"/>
                <w:color w:val="000000"/>
                <w:sz w:val="25"/>
                <w:szCs w:val="25"/>
                <w:lang w:eastAsia="ru-RU"/>
              </w:rPr>
              <w:t>изгот</w:t>
            </w:r>
            <w:proofErr w:type="spellEnd"/>
            <w:r w:rsidRPr="00F41CE5">
              <w:rPr>
                <w:rFonts w:ascii="Times New Roman" w:eastAsia="Times New Roman" w:hAnsi="Times New Roman" w:cs="Times New Roman"/>
                <w:color w:val="000000"/>
                <w:sz w:val="25"/>
                <w:szCs w:val="25"/>
                <w:lang w:eastAsia="ru-RU"/>
              </w:rPr>
              <w:t>. панелей кабин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30,600</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VI. Группа универсального оборудования</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26. Заточной станок К-1036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22,718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27. Пресс </w:t>
            </w:r>
            <w:proofErr w:type="spellStart"/>
            <w:r w:rsidRPr="00F41CE5">
              <w:rPr>
                <w:rFonts w:ascii="Times New Roman" w:eastAsia="Times New Roman" w:hAnsi="Times New Roman" w:cs="Times New Roman"/>
                <w:color w:val="000000"/>
                <w:sz w:val="25"/>
                <w:szCs w:val="25"/>
                <w:lang w:eastAsia="ru-RU"/>
              </w:rPr>
              <w:t>гидравлич</w:t>
            </w:r>
            <w:proofErr w:type="spellEnd"/>
            <w:r w:rsidRPr="00F41CE5">
              <w:rPr>
                <w:rFonts w:ascii="Times New Roman" w:eastAsia="Times New Roman" w:hAnsi="Times New Roman" w:cs="Times New Roman"/>
                <w:color w:val="000000"/>
                <w:sz w:val="25"/>
                <w:szCs w:val="25"/>
                <w:lang w:eastAsia="ru-RU"/>
              </w:rPr>
              <w:t>. 63 т ГАРО Р-340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10,800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 Пескоструйная установка «TORNADO»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24,190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57,708</w:t>
            </w:r>
          </w:p>
        </w:tc>
      </w:tr>
      <w:tr w:rsidR="00F41CE5" w:rsidRPr="00F41CE5" w:rsidTr="00F41CE5">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VII. Оборудование для антикоррозийной обработки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29. Комплект оборудования и технология RUST STOP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64,900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 Подъемник 2-х стоечный 2-х моторный ГАРО ПЛД-5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19,600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31. Мойка </w:t>
            </w:r>
            <w:proofErr w:type="spellStart"/>
            <w:r w:rsidRPr="00F41CE5">
              <w:rPr>
                <w:rFonts w:ascii="Times New Roman" w:eastAsia="Times New Roman" w:hAnsi="Times New Roman" w:cs="Times New Roman"/>
                <w:color w:val="000000"/>
                <w:sz w:val="25"/>
                <w:szCs w:val="25"/>
                <w:lang w:eastAsia="ru-RU"/>
              </w:rPr>
              <w:t>выc</w:t>
            </w:r>
            <w:proofErr w:type="spellEnd"/>
            <w:r w:rsidRPr="00F41CE5">
              <w:rPr>
                <w:rFonts w:ascii="Times New Roman" w:eastAsia="Times New Roman" w:hAnsi="Times New Roman" w:cs="Times New Roman"/>
                <w:color w:val="000000"/>
                <w:sz w:val="25"/>
                <w:szCs w:val="25"/>
                <w:lang w:eastAsia="ru-RU"/>
              </w:rPr>
              <w:t xml:space="preserve">. </w:t>
            </w:r>
            <w:proofErr w:type="spellStart"/>
            <w:r w:rsidRPr="00F41CE5">
              <w:rPr>
                <w:rFonts w:ascii="Times New Roman" w:eastAsia="Times New Roman" w:hAnsi="Times New Roman" w:cs="Times New Roman"/>
                <w:color w:val="000000"/>
                <w:sz w:val="25"/>
                <w:szCs w:val="25"/>
                <w:lang w:eastAsia="ru-RU"/>
              </w:rPr>
              <w:t>давл</w:t>
            </w:r>
            <w:proofErr w:type="spellEnd"/>
            <w:r w:rsidRPr="00F41CE5">
              <w:rPr>
                <w:rFonts w:ascii="Times New Roman" w:eastAsia="Times New Roman" w:hAnsi="Times New Roman" w:cs="Times New Roman"/>
                <w:color w:val="000000"/>
                <w:sz w:val="25"/>
                <w:szCs w:val="25"/>
                <w:lang w:eastAsia="ru-RU"/>
              </w:rPr>
              <w:t>. KARCHER HDS-850 с набором приспособлений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41,300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по группе: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125,800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Итого стоимость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995,087</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соответствии с инвестиционным замыслом первые три календарных месяца (1-й инвестиционный период – квартал) посвящаются работам по закупке оборудования, его поставке, монтажу, наладке, а также обустройству производственной инфраструктуры и частичной реконструкции помещений за счет собственных средств; из собственных же источников планируется и оплата первоначального запаса материалов и комплектующих из расчета производственной необходимости на очередной (1-й производственный) квартал работы при 50% загрузке мощностей.</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Производственной и коммерческой стратегией предприятия в данном инвестиционном проекте предусмотрено разделение всего инвестиционного периода – 1,5 года – на 6 кварталов:</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1-й квартал</w:t>
      </w:r>
      <w:r w:rsidRPr="00F41CE5">
        <w:rPr>
          <w:rFonts w:ascii="Times New Roman" w:eastAsia="Times New Roman" w:hAnsi="Times New Roman" w:cs="Times New Roman"/>
          <w:color w:val="000000"/>
          <w:sz w:val="26"/>
          <w:szCs w:val="26"/>
          <w:lang w:eastAsia="ru-RU"/>
        </w:rPr>
        <w:t xml:space="preserve"> – </w:t>
      </w:r>
      <w:proofErr w:type="spellStart"/>
      <w:r w:rsidRPr="00F41CE5">
        <w:rPr>
          <w:rFonts w:ascii="Times New Roman" w:eastAsia="Times New Roman" w:hAnsi="Times New Roman" w:cs="Times New Roman"/>
          <w:color w:val="000000"/>
          <w:sz w:val="26"/>
          <w:szCs w:val="26"/>
          <w:lang w:eastAsia="ru-RU"/>
        </w:rPr>
        <w:t>предпроизводственный</w:t>
      </w:r>
      <w:proofErr w:type="spellEnd"/>
      <w:r w:rsidRPr="00F41CE5">
        <w:rPr>
          <w:rFonts w:ascii="Times New Roman" w:eastAsia="Times New Roman" w:hAnsi="Times New Roman" w:cs="Times New Roman"/>
          <w:color w:val="000000"/>
          <w:sz w:val="26"/>
          <w:szCs w:val="26"/>
          <w:lang w:eastAsia="ru-RU"/>
        </w:rPr>
        <w:t xml:space="preserve"> (кредитование, реконструкция помещений, закупка и монтаж оборудования, обеспечение первоначального запаса материалов и комплектующих);</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lastRenderedPageBreak/>
        <w:t>2-й квартал</w:t>
      </w:r>
      <w:r w:rsidRPr="00F41CE5">
        <w:rPr>
          <w:rFonts w:ascii="Times New Roman" w:eastAsia="Times New Roman" w:hAnsi="Times New Roman" w:cs="Times New Roman"/>
          <w:color w:val="000000"/>
          <w:sz w:val="26"/>
          <w:szCs w:val="26"/>
          <w:lang w:eastAsia="ru-RU"/>
        </w:rPr>
        <w:t> (1-й производственный) – загрузка производственных мощностей на 50% по всем видам деятельности, освоение рынка сбыта;</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3-й квартал</w:t>
      </w:r>
      <w:r w:rsidRPr="00F41CE5">
        <w:rPr>
          <w:rFonts w:ascii="Times New Roman" w:eastAsia="Times New Roman" w:hAnsi="Times New Roman" w:cs="Times New Roman"/>
          <w:color w:val="000000"/>
          <w:sz w:val="26"/>
          <w:szCs w:val="26"/>
          <w:lang w:eastAsia="ru-RU"/>
        </w:rPr>
        <w:t> (2-й производственный) – загрузка производственных мощностей на 75%, расширение рынка сбыта;</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4-й квартал</w:t>
      </w:r>
      <w:r w:rsidRPr="00F41CE5">
        <w:rPr>
          <w:rFonts w:ascii="Times New Roman" w:eastAsia="Times New Roman" w:hAnsi="Times New Roman" w:cs="Times New Roman"/>
          <w:color w:val="000000"/>
          <w:sz w:val="26"/>
          <w:szCs w:val="26"/>
          <w:lang w:eastAsia="ru-RU"/>
        </w:rPr>
        <w:t> (3-й производственный) – выход на 100%-</w:t>
      </w:r>
      <w:proofErr w:type="spellStart"/>
      <w:r w:rsidRPr="00F41CE5">
        <w:rPr>
          <w:rFonts w:ascii="Times New Roman" w:eastAsia="Times New Roman" w:hAnsi="Times New Roman" w:cs="Times New Roman"/>
          <w:color w:val="000000"/>
          <w:sz w:val="26"/>
          <w:szCs w:val="26"/>
          <w:lang w:eastAsia="ru-RU"/>
        </w:rPr>
        <w:t>ную</w:t>
      </w:r>
      <w:proofErr w:type="spellEnd"/>
      <w:r w:rsidRPr="00F41CE5">
        <w:rPr>
          <w:rFonts w:ascii="Times New Roman" w:eastAsia="Times New Roman" w:hAnsi="Times New Roman" w:cs="Times New Roman"/>
          <w:color w:val="000000"/>
          <w:sz w:val="26"/>
          <w:szCs w:val="26"/>
          <w:lang w:eastAsia="ru-RU"/>
        </w:rPr>
        <w:t xml:space="preserve"> загрузку мощностей производства, освоение новых рынков сбыта;</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5-й квартал</w:t>
      </w:r>
      <w:r w:rsidRPr="00F41CE5">
        <w:rPr>
          <w:rFonts w:ascii="Times New Roman" w:eastAsia="Times New Roman" w:hAnsi="Times New Roman" w:cs="Times New Roman"/>
          <w:color w:val="000000"/>
          <w:sz w:val="26"/>
          <w:szCs w:val="26"/>
          <w:lang w:eastAsia="ru-RU"/>
        </w:rPr>
        <w:t> (4-й производственный) – 100%-</w:t>
      </w:r>
      <w:proofErr w:type="spellStart"/>
      <w:r w:rsidRPr="00F41CE5">
        <w:rPr>
          <w:rFonts w:ascii="Times New Roman" w:eastAsia="Times New Roman" w:hAnsi="Times New Roman" w:cs="Times New Roman"/>
          <w:color w:val="000000"/>
          <w:sz w:val="26"/>
          <w:szCs w:val="26"/>
          <w:lang w:eastAsia="ru-RU"/>
        </w:rPr>
        <w:t>ная</w:t>
      </w:r>
      <w:proofErr w:type="spellEnd"/>
      <w:r w:rsidRPr="00F41CE5">
        <w:rPr>
          <w:rFonts w:ascii="Times New Roman" w:eastAsia="Times New Roman" w:hAnsi="Times New Roman" w:cs="Times New Roman"/>
          <w:color w:val="000000"/>
          <w:sz w:val="26"/>
          <w:szCs w:val="26"/>
          <w:lang w:eastAsia="ru-RU"/>
        </w:rPr>
        <w:t xml:space="preserve"> загрузка производственных мощностей, закрепление на рынках сбыта; возврат большей части кредитных средств;</w:t>
      </w:r>
    </w:p>
    <w:p w:rsidR="00F41CE5" w:rsidRPr="00F41CE5" w:rsidRDefault="00F41CE5" w:rsidP="00F41CE5">
      <w:pPr>
        <w:numPr>
          <w:ilvl w:val="0"/>
          <w:numId w:val="18"/>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6-й квартал</w:t>
      </w:r>
      <w:r w:rsidRPr="00F41CE5">
        <w:rPr>
          <w:rFonts w:ascii="Times New Roman" w:eastAsia="Times New Roman" w:hAnsi="Times New Roman" w:cs="Times New Roman"/>
          <w:color w:val="000000"/>
          <w:sz w:val="26"/>
          <w:szCs w:val="26"/>
          <w:lang w:eastAsia="ru-RU"/>
        </w:rPr>
        <w:t> (5-й производственный) – при 100%-ной загрузке мощностей и освоенных рынках сбыта предусмотрено накопление денежных средств, достаточных для погашения остатка долга банку и выходу на уровень самоокупаемости собственных инвестиций в данный проект (движение денежных потоков по инвестиционным периодам показано в Финансовом плане – см. раздел 9).</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2.2 Источники, объекты и направления инвестиций</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инвестиционного проекта складывается из привлеченных (кредитных) средств, затрачиваемых только на закупку основного оборудования (таблица 2.1), и собственных средств, расходуемых по трем направлениям:</w:t>
      </w:r>
    </w:p>
    <w:p w:rsidR="00F41CE5" w:rsidRPr="00F41CE5" w:rsidRDefault="00F41CE5" w:rsidP="00F41CE5">
      <w:pPr>
        <w:numPr>
          <w:ilvl w:val="0"/>
          <w:numId w:val="19"/>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расходы на поставку, монтаж, наладку оборудования;</w:t>
      </w:r>
    </w:p>
    <w:p w:rsidR="00F41CE5" w:rsidRPr="00F41CE5" w:rsidRDefault="00F41CE5" w:rsidP="00F41CE5">
      <w:pPr>
        <w:numPr>
          <w:ilvl w:val="0"/>
          <w:numId w:val="19"/>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расходы на реконструкцию производственных помещений;</w:t>
      </w:r>
    </w:p>
    <w:p w:rsidR="00F41CE5" w:rsidRPr="00F41CE5" w:rsidRDefault="00F41CE5" w:rsidP="00F41CE5">
      <w:pPr>
        <w:numPr>
          <w:ilvl w:val="0"/>
          <w:numId w:val="19"/>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расходы на первоначальный запас материалов и комплектующих.</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таблице 2.2 представлена структура финансирования инвестиционных объектов, объемы и источники финансирования.</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Заемные средства в сумме 995,0 млн руб. планируется получить в банке из условия 20% годовых на срок 1–1,2 года.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Под реализацию данного инвестиционного проекта планируется выделение собственных финансовых ресурсов в сумме 610,0–790,0 млн руб. из следующих источников:</w:t>
      </w:r>
    </w:p>
    <w:p w:rsidR="00F41CE5" w:rsidRPr="00F41CE5" w:rsidRDefault="00F41CE5" w:rsidP="00F41CE5">
      <w:pPr>
        <w:numPr>
          <w:ilvl w:val="0"/>
          <w:numId w:val="2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внереализационные доходы от продажи части морально устаревшего оборудования и машин – 345,0 млн руб.;</w:t>
      </w:r>
    </w:p>
    <w:p w:rsidR="00F41CE5" w:rsidRPr="00F41CE5" w:rsidRDefault="00F41CE5" w:rsidP="00F41CE5">
      <w:pPr>
        <w:numPr>
          <w:ilvl w:val="0"/>
          <w:numId w:val="2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доходы от иной деятельности – продажа 30 единиц автоприцепов из опытных партий –140,0 млн руб.;</w:t>
      </w:r>
    </w:p>
    <w:p w:rsidR="00F41CE5" w:rsidRPr="00F41CE5" w:rsidRDefault="00F41CE5" w:rsidP="00F41CE5">
      <w:pPr>
        <w:numPr>
          <w:ilvl w:val="0"/>
          <w:numId w:val="2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остатки денежных средств в кассе на момент начала инвестиционного периода – 180,0 млн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Приемлемым сроком окупаемости инвестиционного проекта допускается не более 1,5 года (см. обоснование – раздел 9).</w:t>
      </w:r>
    </w:p>
    <w:tbl>
      <w:tblPr>
        <w:tblW w:w="0" w:type="auto"/>
        <w:shd w:val="clear" w:color="auto" w:fill="FFFFFF"/>
        <w:tblCellMar>
          <w:left w:w="0" w:type="dxa"/>
          <w:right w:w="0" w:type="dxa"/>
        </w:tblCellMar>
        <w:tblLook w:val="04A0" w:firstRow="1" w:lastRow="0" w:firstColumn="1" w:lastColumn="0" w:noHBand="0" w:noVBand="1"/>
      </w:tblPr>
      <w:tblGrid>
        <w:gridCol w:w="6638"/>
        <w:gridCol w:w="3832"/>
        <w:gridCol w:w="2413"/>
        <w:gridCol w:w="1687"/>
      </w:tblGrid>
      <w:tr w:rsidR="00F41CE5" w:rsidRPr="00F41CE5" w:rsidTr="00F41CE5">
        <w:trPr>
          <w:tblHeader/>
        </w:trPr>
        <w:tc>
          <w:tcPr>
            <w:tcW w:w="0" w:type="auto"/>
            <w:gridSpan w:val="4"/>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2.2 – Объекты и направления инвестиций</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объекта или направления инвестиций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Тип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Стоимость,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Источник средств</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Сварочное оборудование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покупное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2. Оборудование для </w:t>
            </w:r>
            <w:proofErr w:type="spellStart"/>
            <w:r w:rsidRPr="00F41CE5">
              <w:rPr>
                <w:rFonts w:ascii="Times New Roman" w:eastAsia="Times New Roman" w:hAnsi="Times New Roman" w:cs="Times New Roman"/>
                <w:color w:val="000000"/>
                <w:sz w:val="25"/>
                <w:szCs w:val="25"/>
                <w:lang w:eastAsia="ru-RU"/>
              </w:rPr>
              <w:t>механ</w:t>
            </w:r>
            <w:proofErr w:type="spellEnd"/>
            <w:r w:rsidRPr="00F41CE5">
              <w:rPr>
                <w:rFonts w:ascii="Times New Roman" w:eastAsia="Times New Roman" w:hAnsi="Times New Roman" w:cs="Times New Roman"/>
                <w:color w:val="000000"/>
                <w:sz w:val="25"/>
                <w:szCs w:val="25"/>
                <w:lang w:eastAsia="ru-RU"/>
              </w:rPr>
              <w:t>. обработки лист. металла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покупное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399,626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Раскройное оборудование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покупное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314,540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Кондукторы сборочные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спец. заказ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Универсальное оборудован.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покупное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Оборудование для антикоррозийного покрытия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покупное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заемные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заемные: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995,087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1. Расходы на поставку, монтаж, наладку издержек </w:t>
            </w:r>
            <w:proofErr w:type="gramStart"/>
            <w:r w:rsidRPr="00F41CE5">
              <w:rPr>
                <w:rFonts w:ascii="Times New Roman" w:eastAsia="Times New Roman" w:hAnsi="Times New Roman" w:cs="Times New Roman"/>
                <w:color w:val="000000"/>
                <w:sz w:val="25"/>
                <w:szCs w:val="25"/>
                <w:lang w:eastAsia="ru-RU"/>
              </w:rPr>
              <w:t>на основного оборудования</w:t>
            </w:r>
            <w:proofErr w:type="gramEnd"/>
            <w:r w:rsidRPr="00F41CE5">
              <w:rPr>
                <w:rFonts w:ascii="Times New Roman" w:eastAsia="Times New Roman" w:hAnsi="Times New Roman" w:cs="Times New Roman"/>
                <w:color w:val="000000"/>
                <w:sz w:val="25"/>
                <w:szCs w:val="25"/>
                <w:lang w:eastAsia="ru-RU"/>
              </w:rPr>
              <w:t xml:space="preserve"> по всему проекту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 статьям издержек на подготовку производства по смете затрат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собственные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Расходы на реконструкцию производственных помещений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 смете затрат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собственные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Расходы на первоначальный запас материалов и комплектующих по всему проекту (на 1-й производственный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по калькуляции издержек на производство и услуги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собственные</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собственные: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610,35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инвестиций: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1605,437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из них: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собственные: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заемные: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3 Анализ рынка сбыта</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3.1 Сегментация рынка сбыта продукции и услуг. Выбор целевых сегментов</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Основная продукция фирмы рассчитана на потребление достаточно широкими массами населения, проявляющими предпринимательский интерес к грузоперевозкам небольших объемов и веса или имеющими потребность использования автоприцепов и автомобилей особо малого класса для личных хозяйственных нужд.</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При прогнозировании объемов продаж и сбытовых цен продукции фирмы (раздел 3.3) учитывались следующие факторы (признаки) сегментации рынка товаров и услуг, используемые в таблице 3.1.</w:t>
      </w:r>
    </w:p>
    <w:tbl>
      <w:tblPr>
        <w:tblW w:w="0" w:type="auto"/>
        <w:shd w:val="clear" w:color="auto" w:fill="FFFFFF"/>
        <w:tblCellMar>
          <w:left w:w="0" w:type="dxa"/>
          <w:right w:w="0" w:type="dxa"/>
        </w:tblCellMar>
        <w:tblLook w:val="04A0" w:firstRow="1" w:lastRow="0" w:firstColumn="1" w:lastColumn="0" w:noHBand="0" w:noVBand="1"/>
      </w:tblPr>
      <w:tblGrid>
        <w:gridCol w:w="5596"/>
        <w:gridCol w:w="361"/>
        <w:gridCol w:w="361"/>
        <w:gridCol w:w="361"/>
        <w:gridCol w:w="361"/>
        <w:gridCol w:w="361"/>
        <w:gridCol w:w="361"/>
        <w:gridCol w:w="361"/>
        <w:gridCol w:w="361"/>
        <w:gridCol w:w="361"/>
        <w:gridCol w:w="361"/>
        <w:gridCol w:w="361"/>
        <w:gridCol w:w="361"/>
      </w:tblGrid>
      <w:tr w:rsidR="00F41CE5" w:rsidRPr="00F41CE5" w:rsidTr="00F41CE5">
        <w:trPr>
          <w:trHeight w:val="419"/>
          <w:tblHeader/>
        </w:trPr>
        <w:tc>
          <w:tcPr>
            <w:tcW w:w="0" w:type="auto"/>
            <w:gridSpan w:val="13"/>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3.1 – Выбор целевых сегментов рынка</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Виды товара и услуги автосервиса</w:t>
            </w:r>
          </w:p>
        </w:tc>
        <w:tc>
          <w:tcPr>
            <w:tcW w:w="0" w:type="auto"/>
            <w:gridSpan w:val="12"/>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Признаки сегментации</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3.4</w:t>
            </w:r>
          </w:p>
        </w:tc>
      </w:tr>
      <w:tr w:rsidR="00F41CE5" w:rsidRPr="00F41CE5" w:rsidTr="00F41CE5">
        <w:tc>
          <w:tcPr>
            <w:tcW w:w="0" w:type="auto"/>
            <w:gridSpan w:val="1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312" w:lineRule="atLeast"/>
              <w:jc w:val="both"/>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Автоприцепы:</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gridSpan w:val="1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312" w:lineRule="atLeast"/>
              <w:jc w:val="both"/>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Микроавтомобили: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«Хуторок»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Антикоррозийная обработка легковых автомобилей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numPr>
          <w:ilvl w:val="0"/>
          <w:numId w:val="2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Тип потребителя по виду деятельности:</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1.1 мелкие фермеры и крестьянские хозяйства;</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1.2 предприниматели малого и среднего бизнеса;</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1.3 детсады, школы, техникумы, детдома, автошколы;</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1.4 инвалиды;</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1.5 прочие потребители.</w:t>
      </w:r>
    </w:p>
    <w:p w:rsidR="00F41CE5" w:rsidRPr="00F41CE5" w:rsidRDefault="00F41CE5" w:rsidP="00F41CE5">
      <w:pPr>
        <w:numPr>
          <w:ilvl w:val="0"/>
          <w:numId w:val="2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Уровень доходности потребителей:</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2.1 относительно высокий – до 5 млн руб./чел./мес.;</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2.2 средний – 1,5 млн руб./чел. мес.;</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2.3 относительно низкий – до 0,5 млн руб./чел. мес.</w:t>
      </w:r>
    </w:p>
    <w:p w:rsidR="00F41CE5" w:rsidRPr="00F41CE5" w:rsidRDefault="00F41CE5" w:rsidP="00F41CE5">
      <w:pPr>
        <w:numPr>
          <w:ilvl w:val="0"/>
          <w:numId w:val="21"/>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Географический ареал:</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3.1 г. Ростов-на-Дону;</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3.2 Ростовская область;</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3.3 Краснодарский, Ставропольский края;</w:t>
      </w:r>
    </w:p>
    <w:p w:rsidR="00F41CE5" w:rsidRPr="00F41CE5" w:rsidRDefault="00F41CE5" w:rsidP="00F41CE5">
      <w:pPr>
        <w:numPr>
          <w:ilvl w:val="1"/>
          <w:numId w:val="2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3.4 ближнее зарубежье (Украина, Казахстан, Белоруссия). Выбор целевых сегментов рынка на каждый вид товара (модификацию продукции) осуществлен по сочетанию вышеприведенных признаков (таблица 3.1).</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Емкость рынка оценивается исходя из общего числа потенциальных потребителей на местном и региональных рынках (по географическому признаку) и опыта продаж аналогичной продукции другими производителями России (раздел 3.2).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Тогда вероятное распределение долей рынка фирмы на каждом целевом сегменте допускаем в следующих значениях – см. таблицу 3.2. При этом учитывается как потенциальная емкость рынка сбыта, так и признаки его сегментации (таблица 3.1).</w:t>
      </w:r>
    </w:p>
    <w:tbl>
      <w:tblPr>
        <w:tblW w:w="0" w:type="auto"/>
        <w:shd w:val="clear" w:color="auto" w:fill="FFFFFF"/>
        <w:tblCellMar>
          <w:left w:w="0" w:type="dxa"/>
          <w:right w:w="0" w:type="dxa"/>
        </w:tblCellMar>
        <w:tblLook w:val="04A0" w:firstRow="1" w:lastRow="0" w:firstColumn="1" w:lastColumn="0" w:noHBand="0" w:noVBand="1"/>
      </w:tblPr>
      <w:tblGrid>
        <w:gridCol w:w="4599"/>
        <w:gridCol w:w="673"/>
        <w:gridCol w:w="791"/>
        <w:gridCol w:w="956"/>
        <w:gridCol w:w="1006"/>
        <w:gridCol w:w="798"/>
        <w:gridCol w:w="1028"/>
        <w:gridCol w:w="1028"/>
        <w:gridCol w:w="869"/>
      </w:tblGrid>
      <w:tr w:rsidR="00F41CE5" w:rsidRPr="00F41CE5" w:rsidTr="00F41CE5">
        <w:trPr>
          <w:trHeight w:val="419"/>
          <w:tblHeader/>
        </w:trPr>
        <w:tc>
          <w:tcPr>
            <w:tcW w:w="0" w:type="auto"/>
            <w:gridSpan w:val="9"/>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3.2 – Структура потенциального рынка сбыта фирмы</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xml:space="preserve">Емкость </w:t>
            </w:r>
            <w:proofErr w:type="spellStart"/>
            <w:r w:rsidRPr="00F41CE5">
              <w:rPr>
                <w:rFonts w:ascii="Times New Roman" w:eastAsia="Times New Roman" w:hAnsi="Times New Roman" w:cs="Times New Roman"/>
                <w:b/>
                <w:bCs/>
                <w:color w:val="000000"/>
                <w:sz w:val="25"/>
                <w:szCs w:val="25"/>
                <w:lang w:eastAsia="ru-RU"/>
              </w:rPr>
              <w:t>сегментa</w:t>
            </w:r>
            <w:proofErr w:type="spellEnd"/>
            <w:r w:rsidRPr="00F41CE5">
              <w:rPr>
                <w:rFonts w:ascii="Times New Roman" w:eastAsia="Times New Roman" w:hAnsi="Times New Roman" w:cs="Times New Roman"/>
                <w:b/>
                <w:bCs/>
                <w:color w:val="000000"/>
                <w:sz w:val="25"/>
                <w:szCs w:val="25"/>
                <w:lang w:eastAsia="ru-RU"/>
              </w:rPr>
              <w:t xml:space="preserve"> рынка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Автоприцепы</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Микроавтомобили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Сервис</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Хуторок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Емкость рынка: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Россия (шт./год)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Ближн</w:t>
            </w:r>
            <w:proofErr w:type="spellEnd"/>
            <w:r w:rsidRPr="00F41CE5">
              <w:rPr>
                <w:rFonts w:ascii="Times New Roman" w:eastAsia="Times New Roman" w:hAnsi="Times New Roman" w:cs="Times New Roman"/>
                <w:color w:val="000000"/>
                <w:sz w:val="25"/>
                <w:szCs w:val="25"/>
                <w:lang w:eastAsia="ru-RU"/>
              </w:rPr>
              <w:t xml:space="preserve">. </w:t>
            </w:r>
            <w:proofErr w:type="spellStart"/>
            <w:r w:rsidRPr="00F41CE5">
              <w:rPr>
                <w:rFonts w:ascii="Times New Roman" w:eastAsia="Times New Roman" w:hAnsi="Times New Roman" w:cs="Times New Roman"/>
                <w:color w:val="000000"/>
                <w:sz w:val="25"/>
                <w:szCs w:val="25"/>
                <w:lang w:eastAsia="ru-RU"/>
              </w:rPr>
              <w:t>Зарубеж</w:t>
            </w:r>
            <w:proofErr w:type="spellEnd"/>
            <w:r w:rsidRPr="00F41CE5">
              <w:rPr>
                <w:rFonts w:ascii="Times New Roman" w:eastAsia="Times New Roman" w:hAnsi="Times New Roman" w:cs="Times New Roman"/>
                <w:color w:val="000000"/>
                <w:sz w:val="25"/>
                <w:szCs w:val="25"/>
                <w:lang w:eastAsia="ru-RU"/>
              </w:rPr>
              <w:t>. (шт./год)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Потенциальный объем продаж (шт./год)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Доля рынка по потребителям: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фермеры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предприниматели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школы, детсады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инвалиды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прочие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Доля рынка по географии: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г. Ростов-на-Дону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Ростовская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Краснодарский, Ставропольский края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roofErr w:type="spellStart"/>
            <w:r w:rsidRPr="00F41CE5">
              <w:rPr>
                <w:rFonts w:ascii="Times New Roman" w:eastAsia="Times New Roman" w:hAnsi="Times New Roman" w:cs="Times New Roman"/>
                <w:color w:val="000000"/>
                <w:sz w:val="25"/>
                <w:szCs w:val="25"/>
                <w:lang w:eastAsia="ru-RU"/>
              </w:rPr>
              <w:t>Ближн</w:t>
            </w:r>
            <w:proofErr w:type="spellEnd"/>
            <w:r w:rsidRPr="00F41CE5">
              <w:rPr>
                <w:rFonts w:ascii="Times New Roman" w:eastAsia="Times New Roman" w:hAnsi="Times New Roman" w:cs="Times New Roman"/>
                <w:color w:val="000000"/>
                <w:sz w:val="25"/>
                <w:szCs w:val="25"/>
                <w:lang w:eastAsia="ru-RU"/>
              </w:rPr>
              <w:t>. Зарубежье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Окончательный выбор объемов производства и реализации продукции и услуг автосервиса (см. раздел 3.3) осуществлен с учетом данных конкурентного анализа и позиционирования товаров и услуг на целевых (управляемых) сегментах рынка (см. раздел 3.2).</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3.2 Конкурентный анализ, позиционирование товаров и услуг на целевых сегментах рынка сбыта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сферу анализа средств удовлетворения потребностей населения в малых грузоперевозках (250–600 кг) попадают автоприцепы для легковых автомобилей, тяжелые мотоциклы и мотороллеры, </w:t>
      </w:r>
      <w:proofErr w:type="spellStart"/>
      <w:r w:rsidRPr="00F41CE5">
        <w:rPr>
          <w:rFonts w:ascii="Times New Roman" w:eastAsia="Times New Roman" w:hAnsi="Times New Roman" w:cs="Times New Roman"/>
          <w:color w:val="000000"/>
          <w:sz w:val="26"/>
          <w:szCs w:val="26"/>
          <w:lang w:eastAsia="ru-RU"/>
        </w:rPr>
        <w:t>микровездеходы</w:t>
      </w:r>
      <w:proofErr w:type="spellEnd"/>
      <w:r w:rsidRPr="00F41CE5">
        <w:rPr>
          <w:rFonts w:ascii="Times New Roman" w:eastAsia="Times New Roman" w:hAnsi="Times New Roman" w:cs="Times New Roman"/>
          <w:color w:val="000000"/>
          <w:sz w:val="26"/>
          <w:szCs w:val="26"/>
          <w:lang w:eastAsia="ru-RU"/>
        </w:rPr>
        <w:t>. Аналоги производства микроавтомобилей особо малого класса (грузоподъемностью до 500–600 кг) в России отсутствуют.</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Ближайшими конкурентами фирмы в производстве и реализации автоприцепов, в частности, выступают:</w:t>
      </w:r>
    </w:p>
    <w:p w:rsidR="00F41CE5" w:rsidRPr="00F41CE5" w:rsidRDefault="00F41CE5" w:rsidP="00F41CE5">
      <w:pPr>
        <w:numPr>
          <w:ilvl w:val="0"/>
          <w:numId w:val="2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АО «</w:t>
      </w:r>
      <w:proofErr w:type="spellStart"/>
      <w:r w:rsidRPr="00F41CE5">
        <w:rPr>
          <w:rFonts w:ascii="Times New Roman" w:eastAsia="Times New Roman" w:hAnsi="Times New Roman" w:cs="Times New Roman"/>
          <w:color w:val="000000"/>
          <w:sz w:val="26"/>
          <w:szCs w:val="26"/>
          <w:lang w:eastAsia="ru-RU"/>
        </w:rPr>
        <w:t>Югавторемонт</w:t>
      </w:r>
      <w:proofErr w:type="spellEnd"/>
      <w:r w:rsidRPr="00F41CE5">
        <w:rPr>
          <w:rFonts w:ascii="Times New Roman" w:eastAsia="Times New Roman" w:hAnsi="Times New Roman" w:cs="Times New Roman"/>
          <w:color w:val="000000"/>
          <w:sz w:val="26"/>
          <w:szCs w:val="26"/>
          <w:lang w:eastAsia="ru-RU"/>
        </w:rPr>
        <w:t>» (г. Ростов-на-Дону); объем производства – до 3000 единиц в год;</w:t>
      </w:r>
    </w:p>
    <w:p w:rsidR="00F41CE5" w:rsidRPr="00F41CE5" w:rsidRDefault="00F41CE5" w:rsidP="00F41CE5">
      <w:pPr>
        <w:numPr>
          <w:ilvl w:val="0"/>
          <w:numId w:val="2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w:t>
      </w:r>
      <w:proofErr w:type="spellStart"/>
      <w:r w:rsidRPr="00F41CE5">
        <w:rPr>
          <w:rFonts w:ascii="Times New Roman" w:eastAsia="Times New Roman" w:hAnsi="Times New Roman" w:cs="Times New Roman"/>
          <w:color w:val="000000"/>
          <w:sz w:val="26"/>
          <w:szCs w:val="26"/>
          <w:lang w:eastAsia="ru-RU"/>
        </w:rPr>
        <w:t>Атомкотломаш</w:t>
      </w:r>
      <w:proofErr w:type="spellEnd"/>
      <w:r w:rsidRPr="00F41CE5">
        <w:rPr>
          <w:rFonts w:ascii="Times New Roman" w:eastAsia="Times New Roman" w:hAnsi="Times New Roman" w:cs="Times New Roman"/>
          <w:color w:val="000000"/>
          <w:sz w:val="26"/>
          <w:szCs w:val="26"/>
          <w:lang w:eastAsia="ru-RU"/>
        </w:rPr>
        <w:t>» (000 «Оникс»; г. Ростов-на-Дону); объем производства – до 1000 единиц в год;</w:t>
      </w:r>
    </w:p>
    <w:p w:rsidR="00F41CE5" w:rsidRPr="00F41CE5" w:rsidRDefault="00F41CE5" w:rsidP="00F41CE5">
      <w:pPr>
        <w:numPr>
          <w:ilvl w:val="0"/>
          <w:numId w:val="22"/>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АО «Роствертол» (г. Ростов-на-Дону); объем производства – до 2000 единиц в год.</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Конкурентными преимуществами автоприцепов фирмы по отношению к аналогичной продукции других производителей являются:</w:t>
      </w:r>
    </w:p>
    <w:p w:rsidR="00F41CE5" w:rsidRPr="00F41CE5" w:rsidRDefault="00F41CE5" w:rsidP="00F41CE5">
      <w:pPr>
        <w:numPr>
          <w:ilvl w:val="0"/>
          <w:numId w:val="2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повышенная прочность;</w:t>
      </w:r>
    </w:p>
    <w:p w:rsidR="00F41CE5" w:rsidRPr="00F41CE5" w:rsidRDefault="00F41CE5" w:rsidP="00F41CE5">
      <w:pPr>
        <w:numPr>
          <w:ilvl w:val="0"/>
          <w:numId w:val="2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надежность (особенно ходовой части);</w:t>
      </w:r>
    </w:p>
    <w:p w:rsidR="00F41CE5" w:rsidRPr="00F41CE5" w:rsidRDefault="00F41CE5" w:rsidP="00F41CE5">
      <w:pPr>
        <w:numPr>
          <w:ilvl w:val="0"/>
          <w:numId w:val="2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допуски значительных перегрузок;</w:t>
      </w:r>
    </w:p>
    <w:p w:rsidR="00F41CE5" w:rsidRPr="00F41CE5" w:rsidRDefault="00F41CE5" w:rsidP="00F41CE5">
      <w:pPr>
        <w:numPr>
          <w:ilvl w:val="0"/>
          <w:numId w:val="2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модифицируемость.</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В части модифицируемости автоприцепов следует отметить широкие возможности фирмы удовлетворять особенности требований покупателей, что показали пробные продажи автоприцепов «на заказ».</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Цены автоприцепов фирмы варьируются в зависимости от модификации и сравнимы с ценами на аналогичную продукцию конкурентов (4–5 млн руб./ед.) при прочих технических и эксплуатационных преимуществах фирменного товара.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эстетическом отношении автоприцепы фирмы несколько уступают только автоприцепам АО «Роствертол», что компенсируется в значительной мере ходовыми преимуществами товара фирмы.</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Таким образом, фирма позиционирует свои автоприцепы на выбранных сегментах рынка рядом с аналогичными товарами конкурентов, не применяя тактику ценовой дискриминации, что в части средств грузоперевозок, при установившемся уровне доходности населения в соответствующем секторе, себя не оправдывает.</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Обеспеченность сбыта товаров фирмы (автоприцепов) предопределяется явными техническими и эксплуатационными преимуществами, фирменным сервисным послепродажным обслуживанием, что, по результатам пробных продаж, вызывает более весомый покупательский интерес, чем цена данного товара.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Рынок микроавтомобилей, по существу, не насыщен полностью как в регионе, так и в России, и в СНГ.</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Аналогичную потребность в моторных средствах грузоперевозок (до 500–600 кг) удовлетворяют тяжелые мотоциклы и мотороллеры (до 250–300 кг груза), </w:t>
      </w:r>
      <w:proofErr w:type="spellStart"/>
      <w:r w:rsidRPr="00F41CE5">
        <w:rPr>
          <w:rFonts w:ascii="Times New Roman" w:eastAsia="Times New Roman" w:hAnsi="Times New Roman" w:cs="Times New Roman"/>
          <w:color w:val="000000"/>
          <w:sz w:val="26"/>
          <w:szCs w:val="26"/>
          <w:lang w:eastAsia="ru-RU"/>
        </w:rPr>
        <w:t>микровездеходы</w:t>
      </w:r>
      <w:proofErr w:type="spellEnd"/>
      <w:r w:rsidRPr="00F41CE5">
        <w:rPr>
          <w:rFonts w:ascii="Times New Roman" w:eastAsia="Times New Roman" w:hAnsi="Times New Roman" w:cs="Times New Roman"/>
          <w:color w:val="000000"/>
          <w:sz w:val="26"/>
          <w:szCs w:val="26"/>
          <w:lang w:eastAsia="ru-RU"/>
        </w:rPr>
        <w:t xml:space="preserve"> четырехколесные (300–400 кг груза).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Ближайшими конкурентами фирмы по выпуску средств грузоперевозок данного класса являются следующие предприятия:</w:t>
      </w:r>
    </w:p>
    <w:p w:rsidR="00F41CE5" w:rsidRPr="00F41CE5" w:rsidRDefault="00F41CE5" w:rsidP="00F41CE5">
      <w:pPr>
        <w:numPr>
          <w:ilvl w:val="0"/>
          <w:numId w:val="24"/>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АО «Моторный завод» (г. Тула); выпуск тяжелых мотороллеров грузоподъемностью 250 кг составлял до 80000 единиц в год. В последние годы спрос на данную продукцию падает;</w:t>
      </w:r>
    </w:p>
    <w:p w:rsidR="00F41CE5" w:rsidRPr="00F41CE5" w:rsidRDefault="00F41CE5" w:rsidP="00F41CE5">
      <w:pPr>
        <w:numPr>
          <w:ilvl w:val="0"/>
          <w:numId w:val="24"/>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АО «</w:t>
      </w:r>
      <w:proofErr w:type="spellStart"/>
      <w:r w:rsidRPr="00F41CE5">
        <w:rPr>
          <w:rFonts w:ascii="Times New Roman" w:eastAsia="Times New Roman" w:hAnsi="Times New Roman" w:cs="Times New Roman"/>
          <w:color w:val="000000"/>
          <w:sz w:val="26"/>
          <w:szCs w:val="26"/>
          <w:lang w:eastAsia="ru-RU"/>
        </w:rPr>
        <w:t>Ирбитский</w:t>
      </w:r>
      <w:proofErr w:type="spellEnd"/>
      <w:r w:rsidRPr="00F41CE5">
        <w:rPr>
          <w:rFonts w:ascii="Times New Roman" w:eastAsia="Times New Roman" w:hAnsi="Times New Roman" w:cs="Times New Roman"/>
          <w:color w:val="000000"/>
          <w:sz w:val="26"/>
          <w:szCs w:val="26"/>
          <w:lang w:eastAsia="ru-RU"/>
        </w:rPr>
        <w:t xml:space="preserve"> </w:t>
      </w:r>
      <w:proofErr w:type="spellStart"/>
      <w:r w:rsidRPr="00F41CE5">
        <w:rPr>
          <w:rFonts w:ascii="Times New Roman" w:eastAsia="Times New Roman" w:hAnsi="Times New Roman" w:cs="Times New Roman"/>
          <w:color w:val="000000"/>
          <w:sz w:val="26"/>
          <w:szCs w:val="26"/>
          <w:lang w:eastAsia="ru-RU"/>
        </w:rPr>
        <w:t>мотозавод</w:t>
      </w:r>
      <w:proofErr w:type="spellEnd"/>
      <w:r w:rsidRPr="00F41CE5">
        <w:rPr>
          <w:rFonts w:ascii="Times New Roman" w:eastAsia="Times New Roman" w:hAnsi="Times New Roman" w:cs="Times New Roman"/>
          <w:color w:val="000000"/>
          <w:sz w:val="26"/>
          <w:szCs w:val="26"/>
          <w:lang w:eastAsia="ru-RU"/>
        </w:rPr>
        <w:t xml:space="preserve">» (г. Ирбит); выпуск тяжелых мотоциклов М-61Г грузоподъемностью до 300 кг составлял до 70000 единиц в год; в настоящее время спрос на данную продукцию неуклонно снижается и завод приступил к выпуску 4-х колесных </w:t>
      </w:r>
      <w:proofErr w:type="spellStart"/>
      <w:r w:rsidRPr="00F41CE5">
        <w:rPr>
          <w:rFonts w:ascii="Times New Roman" w:eastAsia="Times New Roman" w:hAnsi="Times New Roman" w:cs="Times New Roman"/>
          <w:color w:val="000000"/>
          <w:sz w:val="26"/>
          <w:szCs w:val="26"/>
          <w:lang w:eastAsia="ru-RU"/>
        </w:rPr>
        <w:t>микровездеходов</w:t>
      </w:r>
      <w:proofErr w:type="spellEnd"/>
      <w:r w:rsidRPr="00F41CE5">
        <w:rPr>
          <w:rFonts w:ascii="Times New Roman" w:eastAsia="Times New Roman" w:hAnsi="Times New Roman" w:cs="Times New Roman"/>
          <w:color w:val="000000"/>
          <w:sz w:val="26"/>
          <w:szCs w:val="26"/>
          <w:lang w:eastAsia="ru-RU"/>
        </w:rPr>
        <w:t>; рынок сбыта полностью не освоен;</w:t>
      </w:r>
    </w:p>
    <w:p w:rsidR="00F41CE5" w:rsidRPr="00F41CE5" w:rsidRDefault="00F41CE5" w:rsidP="00F41CE5">
      <w:pPr>
        <w:numPr>
          <w:ilvl w:val="0"/>
          <w:numId w:val="24"/>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АО «Вятский </w:t>
      </w:r>
      <w:proofErr w:type="spellStart"/>
      <w:r w:rsidRPr="00F41CE5">
        <w:rPr>
          <w:rFonts w:ascii="Times New Roman" w:eastAsia="Times New Roman" w:hAnsi="Times New Roman" w:cs="Times New Roman"/>
          <w:color w:val="000000"/>
          <w:sz w:val="26"/>
          <w:szCs w:val="26"/>
          <w:lang w:eastAsia="ru-RU"/>
        </w:rPr>
        <w:t>мотозавод</w:t>
      </w:r>
      <w:proofErr w:type="spellEnd"/>
      <w:r w:rsidRPr="00F41CE5">
        <w:rPr>
          <w:rFonts w:ascii="Times New Roman" w:eastAsia="Times New Roman" w:hAnsi="Times New Roman" w:cs="Times New Roman"/>
          <w:color w:val="000000"/>
          <w:sz w:val="26"/>
          <w:szCs w:val="26"/>
          <w:lang w:eastAsia="ru-RU"/>
        </w:rPr>
        <w:t>» (г. Вятка) также приступил к выпуску 4-х колесных мотороллеров грузоподъемностью до 350 кг; рынок сбыта – в стадии освоения.</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Фирменные микроавтомобили «Хуторок» и «МК-3» оказываются выигрышными по цене, соотнесенной к грузоподъемности (500–600 кг), и привлекательными для пользователей с точки зрения автосервиса и модифицируемости кузовов. Наличие кабин, высокая проходимость и повышенная эксплуатационная надежность ходовой части и кузовов дают очевидную предпочтительность </w:t>
      </w:r>
      <w:r w:rsidRPr="00F41CE5">
        <w:rPr>
          <w:rFonts w:ascii="Times New Roman" w:eastAsia="Times New Roman" w:hAnsi="Times New Roman" w:cs="Times New Roman"/>
          <w:color w:val="000000"/>
          <w:sz w:val="26"/>
          <w:szCs w:val="26"/>
          <w:lang w:eastAsia="ru-RU"/>
        </w:rPr>
        <w:lastRenderedPageBreak/>
        <w:t>покупательского спроса перед аналогами товаров конкурентов, что и было показано пробными продажами опытных образцов микроавтомобилей.</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Позиционирование микроавтомобилей на рынке фирма осуществляет методом ценовой дискриминации аналогов товаров конкурентов и фактически выходит на свободный рынок подобного рода продукции.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Рынок услуг автосервиса – антикоррозийной обработки автомобилей (г. Ростов-на-Дону, Ростовская область).</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Емкость рынка предопределяется наличием парка легковых автомобилей у населения и их структурным составом. Увеличение доли «иномарок» в структуре владельцев легковых автомобилей ведет к расширению сектора услуг антикоррозийного покрытия автомобилей по современным западным технологиям.</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Фирма в своей технологической схеме производства микроавтомобилей включает пост антикоррозийной обработки, организованный по современной технологии и с новейшим оборудованием, что позволяет данную операцию, кроме всего, выделить в самостоятельный вид деятельности.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Уровень конкуренции в г. Ростове-на-Дону на данные услуги автосервиса – высокий. Преимущественными факторами в позиционировании своих услуг на рынке фирма видит для себя в высоком качестве работ по антикоррозийной обработке автомобилей (в основном, «иномарок») при разумно заниженной (по сравнению со среднерыночной) ценой услуги (порядка 900 тыс. руб. за один автомобиль). Данную тактику выхода на рынок сбыта своих услуг фирма может позволить себе в силу наличия налаженных каналов поставок материалов и оборудования, а также низких внутренних производственных издержек в общей технологической цепи производства микроавтомобилей.</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3.3 Прогноз цен и объемов продаж продукции и услуг</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результатам исследования потенциальных рынков сбыта продукции и услуг фирмы, а также выбранных производственной и коммерческой стратегий предприятия осуществляем выбор объемов производства и реализации продукции в разрезе ее номенклатурных единиц и этапов наращивания производственной мощности (таблица 3.3).</w:t>
      </w:r>
    </w:p>
    <w:tbl>
      <w:tblPr>
        <w:tblW w:w="0" w:type="auto"/>
        <w:shd w:val="clear" w:color="auto" w:fill="FFFFFF"/>
        <w:tblCellMar>
          <w:left w:w="0" w:type="dxa"/>
          <w:right w:w="0" w:type="dxa"/>
        </w:tblCellMar>
        <w:tblLook w:val="04A0" w:firstRow="1" w:lastRow="0" w:firstColumn="1" w:lastColumn="0" w:noHBand="0" w:noVBand="1"/>
      </w:tblPr>
      <w:tblGrid>
        <w:gridCol w:w="4293"/>
        <w:gridCol w:w="629"/>
        <w:gridCol w:w="740"/>
        <w:gridCol w:w="851"/>
        <w:gridCol w:w="5297"/>
      </w:tblGrid>
      <w:tr w:rsidR="00F41CE5" w:rsidRPr="00F41CE5" w:rsidTr="00F41CE5">
        <w:trPr>
          <w:trHeight w:val="419"/>
          <w:tblHeader/>
        </w:trPr>
        <w:tc>
          <w:tcPr>
            <w:tcW w:w="0" w:type="auto"/>
            <w:gridSpan w:val="5"/>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3.3 – Прогноз объемов продаж продукции и услуг</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Номенклатурная единица продукции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Объем продаж, шт.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Рыночная цена единицы продукции, тыс. руб.</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I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II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III кв.</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Этапы загрузки мощности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Автоприцепы:</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Микроавтомобили:</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«Хуторок»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Автосервис (</w:t>
            </w:r>
            <w:proofErr w:type="spellStart"/>
            <w:r w:rsidRPr="00F41CE5">
              <w:rPr>
                <w:rFonts w:ascii="Times New Roman" w:eastAsia="Times New Roman" w:hAnsi="Times New Roman" w:cs="Times New Roman"/>
                <w:color w:val="000000"/>
                <w:sz w:val="25"/>
                <w:szCs w:val="25"/>
                <w:lang w:eastAsia="ru-RU"/>
              </w:rPr>
              <w:t>антикор</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0,9</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соответствии с ценовой стратегией фирмы на продукцию и услуги, выработанной при позиционировании товаров на рынке в условиях конкуренции (см. раздел 3.2), прогнозные цены на единицу продукции или услуги выбираем не выше среднерыночных на аналогичные товары (таблица 3.3). При изменении рыночной конъюнктуры в худшую для фирмы сторону у нее имеется достаточный запас прибыли в цене, что при необходимости позволит реализовать тактику ценовой дискриминации в конкурентной борьбе за сохранение своей доли рынка (плановых объемов продаж).</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4 Рынок ресурсов и оборудования</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w:t>
      </w:r>
      <w:proofErr w:type="spellStart"/>
      <w:r w:rsidRPr="00F41CE5">
        <w:rPr>
          <w:rFonts w:ascii="Times New Roman" w:eastAsia="Times New Roman" w:hAnsi="Times New Roman" w:cs="Times New Roman"/>
          <w:color w:val="000000"/>
          <w:sz w:val="26"/>
          <w:szCs w:val="26"/>
          <w:lang w:eastAsia="ru-RU"/>
        </w:rPr>
        <w:t>прединвестиционный</w:t>
      </w:r>
      <w:proofErr w:type="spellEnd"/>
      <w:r w:rsidRPr="00F41CE5">
        <w:rPr>
          <w:rFonts w:ascii="Times New Roman" w:eastAsia="Times New Roman" w:hAnsi="Times New Roman" w:cs="Times New Roman"/>
          <w:color w:val="000000"/>
          <w:sz w:val="26"/>
          <w:szCs w:val="26"/>
          <w:lang w:eastAsia="ru-RU"/>
        </w:rPr>
        <w:t xml:space="preserve"> период фирма, обладая парком универсального оборудования различного типа, в полукустарных условиях уже отработала технологию производства основных модификаций автоприцепов и микроавтомобилей, а также освоила каналы закупок основных и вспомогательных материалов для производственных нужд. Основной материал – металл в ассортименте – закупается фирмой на оптовых региональных складах.</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Комплектующие узлы – силовые агрегаты, мосты, рулевые системы, электрооборудование, подшипники, метизы и т.п. – поставляются по долговременным договорам с заводами-изготовителями в целях снижения материальных издержек.</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Технологическое оборудование для переоснащения цехов планируется, в рамках данного проекта, закупать за счет кредитных средств на заводах-изготовителях, в основном, в России и, частично, через посредников в поставках импортного оборудования (см. таблицы 2.2 и 2.2):</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Сварочное оборудование – импортное.</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Оборудование для механической обработки лист. металла – отечественное;</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Раскройное оборудование – отечественное.</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Кондукторы сборочные – отечественное.</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Универсальное оборудование – отечественное.</w:t>
      </w:r>
    </w:p>
    <w:p w:rsidR="00F41CE5" w:rsidRPr="00F41CE5" w:rsidRDefault="00F41CE5" w:rsidP="00F41CE5">
      <w:pPr>
        <w:numPr>
          <w:ilvl w:val="0"/>
          <w:numId w:val="2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Оборудование для антикоррозийного покрытия – импортное.</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Рынок необходимого технологического оборудования для фирмы вполне прозрачен, проведены предварительные переговоры об условиях закупок и поставок.</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В соответствии с операционным графиком </w:t>
      </w:r>
      <w:proofErr w:type="spellStart"/>
      <w:r w:rsidRPr="00F41CE5">
        <w:rPr>
          <w:rFonts w:ascii="Times New Roman" w:eastAsia="Times New Roman" w:hAnsi="Times New Roman" w:cs="Times New Roman"/>
          <w:color w:val="000000"/>
          <w:sz w:val="26"/>
          <w:szCs w:val="26"/>
          <w:lang w:eastAsia="ru-RU"/>
        </w:rPr>
        <w:t>предпроизводственной</w:t>
      </w:r>
      <w:proofErr w:type="spellEnd"/>
      <w:r w:rsidRPr="00F41CE5">
        <w:rPr>
          <w:rFonts w:ascii="Times New Roman" w:eastAsia="Times New Roman" w:hAnsi="Times New Roman" w:cs="Times New Roman"/>
          <w:color w:val="000000"/>
          <w:sz w:val="26"/>
          <w:szCs w:val="26"/>
          <w:lang w:eastAsia="ru-RU"/>
        </w:rPr>
        <w:t xml:space="preserve"> подготовки (см. раздел 5.1) на заключение договоров поставки собственно поставка и монтаж оборудования отводятся первые три месяца из общего инвестиционного периода, что вполне достаточно для обеспечения надежности проекта в этой части работ.</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Рынок трудовых ресурсов в г. Батайск и г. Ростов-на-Дону достаточен для найма основных и вспомогательных рабочих на новые рабочие места. Профессиональный уровень действующих (кадровых) рабочих планируется использовать для повышения квалификации вновь набираемых работников.</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5 План производства</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5.1 Операционный план подготовки и организации производства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соответствии с инвестиционным замыслом, первые три календарных месяца предполагают реализацию организационно-технических и финансовых мероприятий, направленных на подготовку условий производства и последовательный выход на производственную мощность, соответственно, по кварталам: 50%, 75%, 100% (таблица 5.1).</w:t>
      </w:r>
    </w:p>
    <w:tbl>
      <w:tblPr>
        <w:tblW w:w="0" w:type="auto"/>
        <w:shd w:val="clear" w:color="auto" w:fill="FFFFFF"/>
        <w:tblCellMar>
          <w:left w:w="0" w:type="dxa"/>
          <w:right w:w="0" w:type="dxa"/>
        </w:tblCellMar>
        <w:tblLook w:val="04A0" w:firstRow="1" w:lastRow="0" w:firstColumn="1" w:lastColumn="0" w:noHBand="0" w:noVBand="1"/>
      </w:tblPr>
      <w:tblGrid>
        <w:gridCol w:w="6317"/>
        <w:gridCol w:w="406"/>
        <w:gridCol w:w="406"/>
        <w:gridCol w:w="406"/>
        <w:gridCol w:w="578"/>
        <w:gridCol w:w="585"/>
        <w:gridCol w:w="578"/>
        <w:gridCol w:w="578"/>
        <w:gridCol w:w="578"/>
      </w:tblGrid>
      <w:tr w:rsidR="00F41CE5" w:rsidRPr="00F41CE5" w:rsidTr="00F41CE5">
        <w:trPr>
          <w:trHeight w:val="419"/>
          <w:tblHeader/>
        </w:trPr>
        <w:tc>
          <w:tcPr>
            <w:tcW w:w="0" w:type="auto"/>
            <w:gridSpan w:val="9"/>
            <w:vMerge w:val="restart"/>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Таблица 5.1 – Операционный график инвестиционного периода</w:t>
            </w:r>
          </w:p>
        </w:tc>
      </w:tr>
      <w:tr w:rsidR="00F41CE5" w:rsidRPr="00F41CE5" w:rsidTr="00F41CE5">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Инвестиционные фонды</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 кв.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 кв.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З кв.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 кв.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5 кв.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6 кв.</w:t>
            </w:r>
          </w:p>
        </w:tc>
      </w:tr>
      <w:tr w:rsidR="00F41CE5" w:rsidRPr="00F41CE5" w:rsidTr="00F41CE5">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 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41CE5" w:rsidRPr="00F41CE5" w:rsidRDefault="00F41CE5" w:rsidP="00F41CE5">
            <w:pPr>
              <w:spacing w:after="0" w:line="240" w:lineRule="auto"/>
              <w:rPr>
                <w:rFonts w:ascii="Times New Roman" w:eastAsia="Times New Roman" w:hAnsi="Times New Roman" w:cs="Times New Roman"/>
                <w:b/>
                <w:bCs/>
                <w:color w:val="000000"/>
                <w:sz w:val="25"/>
                <w:szCs w:val="25"/>
                <w:lang w:eastAsia="ru-RU"/>
              </w:rPr>
            </w:pP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Кредитование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Заключение договоров с поставщиками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Заключение договоров с субподрядчиками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Реконструкция помещений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Поставки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Монтаж, наладка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Расчеты с поставщиками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Расчеты с субподрядчиками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Заключение договоров с поставщиками материалов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Поставки материалов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 Расчеты с поставщиками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 Заключение договоров на поставки готовой продукции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 Выход на 50%-</w:t>
            </w:r>
            <w:proofErr w:type="spellStart"/>
            <w:r w:rsidRPr="00F41CE5">
              <w:rPr>
                <w:rFonts w:ascii="Times New Roman" w:eastAsia="Times New Roman" w:hAnsi="Times New Roman" w:cs="Times New Roman"/>
                <w:color w:val="000000"/>
                <w:sz w:val="25"/>
                <w:szCs w:val="25"/>
                <w:lang w:eastAsia="ru-RU"/>
              </w:rPr>
              <w:t>ную</w:t>
            </w:r>
            <w:proofErr w:type="spellEnd"/>
            <w:r w:rsidRPr="00F41CE5">
              <w:rPr>
                <w:rFonts w:ascii="Times New Roman" w:eastAsia="Times New Roman" w:hAnsi="Times New Roman" w:cs="Times New Roman"/>
                <w:color w:val="000000"/>
                <w:sz w:val="25"/>
                <w:szCs w:val="25"/>
                <w:lang w:eastAsia="ru-RU"/>
              </w:rPr>
              <w:t xml:space="preserve"> мощность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 Выход на 75%-</w:t>
            </w:r>
            <w:proofErr w:type="spellStart"/>
            <w:r w:rsidRPr="00F41CE5">
              <w:rPr>
                <w:rFonts w:ascii="Times New Roman" w:eastAsia="Times New Roman" w:hAnsi="Times New Roman" w:cs="Times New Roman"/>
                <w:color w:val="000000"/>
                <w:sz w:val="25"/>
                <w:szCs w:val="25"/>
                <w:lang w:eastAsia="ru-RU"/>
              </w:rPr>
              <w:t>ную</w:t>
            </w:r>
            <w:proofErr w:type="spellEnd"/>
            <w:r w:rsidRPr="00F41CE5">
              <w:rPr>
                <w:rFonts w:ascii="Times New Roman" w:eastAsia="Times New Roman" w:hAnsi="Times New Roman" w:cs="Times New Roman"/>
                <w:color w:val="000000"/>
                <w:sz w:val="25"/>
                <w:szCs w:val="25"/>
                <w:lang w:eastAsia="ru-RU"/>
              </w:rPr>
              <w:t xml:space="preserve"> мощность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 Выход на 100%-</w:t>
            </w:r>
            <w:proofErr w:type="spellStart"/>
            <w:r w:rsidRPr="00F41CE5">
              <w:rPr>
                <w:rFonts w:ascii="Times New Roman" w:eastAsia="Times New Roman" w:hAnsi="Times New Roman" w:cs="Times New Roman"/>
                <w:color w:val="000000"/>
                <w:sz w:val="25"/>
                <w:szCs w:val="25"/>
                <w:lang w:eastAsia="ru-RU"/>
              </w:rPr>
              <w:t>ную</w:t>
            </w:r>
            <w:proofErr w:type="spellEnd"/>
            <w:r w:rsidRPr="00F41CE5">
              <w:rPr>
                <w:rFonts w:ascii="Times New Roman" w:eastAsia="Times New Roman" w:hAnsi="Times New Roman" w:cs="Times New Roman"/>
                <w:color w:val="000000"/>
                <w:sz w:val="25"/>
                <w:szCs w:val="25"/>
                <w:lang w:eastAsia="ru-RU"/>
              </w:rPr>
              <w:t xml:space="preserve"> мощность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 Расчеты с банком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Состав операций подготовки производства, собственно производства, сбыта и реализации продукции представлен в таблице 5.1.</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Договора-намерения с поставщиками оборудования и материальных ресурсов, а также с подрядными организациями заключены.</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5.2 Производственная программа и расчет объемов оборота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Объем реализации фирмы по данному инвестиционному проекту прогнозируется исходя из производительности технологического оборудования, емкости выбранных рынков сбыта автоприцепов, микроавтомобилей и услуг антикоррозийного покрытия автомобилей, а также установившихся средних рыночных цен на аналогичную продукцию и услуги.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Исходя из учитываемых факторов, осуществляется прогнозная оценка объема оборота фирмы в год в разрезе основных видов деятельности (таблица 5.2).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Объем продаж в натуральном выражении принимается из условия полной загрузки производственных мощностей предприятия по всем видам деятельности; розничная цена – по опыту пробных продаж продукции и аналогичных услуг на рынке (см. раздел 3.3).</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Реальная производственная и сбытовая стратегия предприятия строится исходя из сезонности спроса на продукцию и услуги, однако для упрощения и наглядности экономических расчетов в дальнейшем принимается равномерная по месяцам производственная программа, относительно которой исчисляются потребные издержки производства при условии полной загрузки мощностей предприятия.</w:t>
      </w:r>
    </w:p>
    <w:tbl>
      <w:tblPr>
        <w:tblW w:w="0" w:type="auto"/>
        <w:shd w:val="clear" w:color="auto" w:fill="FFFFFF"/>
        <w:tblCellMar>
          <w:left w:w="0" w:type="dxa"/>
          <w:right w:w="0" w:type="dxa"/>
        </w:tblCellMar>
        <w:tblLook w:val="04A0" w:firstRow="1" w:lastRow="0" w:firstColumn="1" w:lastColumn="0" w:noHBand="0" w:noVBand="1"/>
      </w:tblPr>
      <w:tblGrid>
        <w:gridCol w:w="4862"/>
        <w:gridCol w:w="3595"/>
        <w:gridCol w:w="3662"/>
        <w:gridCol w:w="2451"/>
      </w:tblGrid>
      <w:tr w:rsidR="00F41CE5" w:rsidRPr="00F41CE5" w:rsidTr="00F41CE5">
        <w:trPr>
          <w:tblHeader/>
        </w:trPr>
        <w:tc>
          <w:tcPr>
            <w:tcW w:w="0" w:type="auto"/>
            <w:gridSpan w:val="4"/>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5.2 – План производства продукции и услуг в год</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продукции, услуг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Объем продаж в натуральном выражении (</w:t>
            </w:r>
            <w:proofErr w:type="spellStart"/>
            <w:r w:rsidRPr="00F41CE5">
              <w:rPr>
                <w:rFonts w:ascii="Times New Roman" w:eastAsia="Times New Roman" w:hAnsi="Times New Roman" w:cs="Times New Roman"/>
                <w:b/>
                <w:bCs/>
                <w:color w:val="000000"/>
                <w:sz w:val="25"/>
                <w:szCs w:val="25"/>
                <w:lang w:eastAsia="ru-RU"/>
              </w:rPr>
              <w:t>усл</w:t>
            </w:r>
            <w:proofErr w:type="spellEnd"/>
            <w:r w:rsidRPr="00F41CE5">
              <w:rPr>
                <w:rFonts w:ascii="Times New Roman" w:eastAsia="Times New Roman" w:hAnsi="Times New Roman" w:cs="Times New Roman"/>
                <w:b/>
                <w:bCs/>
                <w:color w:val="000000"/>
                <w:sz w:val="25"/>
                <w:szCs w:val="25"/>
                <w:lang w:eastAsia="ru-RU"/>
              </w:rPr>
              <w:t>. 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Розничная цена ед. продукции,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Объем оборота, тыс.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Автоприцепы: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ПАТ-2Ф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2750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Микроавтомобили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«Хуторок»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864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1392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Услуги цеха антикоррозийного покрытия (кол-во автомобилей в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Всего оборот: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7382</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lastRenderedPageBreak/>
        <w:t>6 Расчет себестоимости, прибыли и рентабельности деятельности</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6.1 Расчет ежемесячных издержек производства</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6.1.1 Расчет материальных издержек</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Расчет материальных издержек фирмы по всем видам деятельности, согласно инвестиционному замыслу, осуществляется исходя из прогнозируемого месячного объема производства и оказания услуг при условии выхода на 100-ную загрузку мощностей участков и цехов.</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Нормативы расхода материала даны с учетом технологических неликвидных отходов (таблица 6.1)</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Согласно инвестиционному замыслу, в первый квартал с момента запуска производства будет осуществляться 50%-</w:t>
      </w:r>
      <w:proofErr w:type="spellStart"/>
      <w:r w:rsidRPr="00F41CE5">
        <w:rPr>
          <w:rFonts w:ascii="Times New Roman" w:eastAsia="Times New Roman" w:hAnsi="Times New Roman" w:cs="Times New Roman"/>
          <w:color w:val="000000"/>
          <w:sz w:val="26"/>
          <w:szCs w:val="26"/>
          <w:lang w:eastAsia="ru-RU"/>
        </w:rPr>
        <w:t>ная</w:t>
      </w:r>
      <w:proofErr w:type="spellEnd"/>
      <w:r w:rsidRPr="00F41CE5">
        <w:rPr>
          <w:rFonts w:ascii="Times New Roman" w:eastAsia="Times New Roman" w:hAnsi="Times New Roman" w:cs="Times New Roman"/>
          <w:color w:val="000000"/>
          <w:sz w:val="26"/>
          <w:szCs w:val="26"/>
          <w:lang w:eastAsia="ru-RU"/>
        </w:rPr>
        <w:t xml:space="preserve"> загрузка мощностей, что потребует собственные средства на основные и вспомогательные материалы в первом производственном квартале в сумме: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256,9×3×0,5 = 385,35 тыс. руб.</w:t>
      </w:r>
    </w:p>
    <w:tbl>
      <w:tblPr>
        <w:tblW w:w="0" w:type="auto"/>
        <w:shd w:val="clear" w:color="auto" w:fill="FFFFFF"/>
        <w:tblCellMar>
          <w:left w:w="0" w:type="dxa"/>
          <w:right w:w="0" w:type="dxa"/>
        </w:tblCellMar>
        <w:tblLook w:val="04A0" w:firstRow="1" w:lastRow="0" w:firstColumn="1" w:lastColumn="0" w:noHBand="0" w:noVBand="1"/>
      </w:tblPr>
      <w:tblGrid>
        <w:gridCol w:w="4653"/>
        <w:gridCol w:w="2392"/>
        <w:gridCol w:w="1754"/>
        <w:gridCol w:w="3008"/>
        <w:gridCol w:w="2763"/>
      </w:tblGrid>
      <w:tr w:rsidR="00F41CE5" w:rsidRPr="00F41CE5" w:rsidTr="00F41CE5">
        <w:trPr>
          <w:tblHeader/>
        </w:trPr>
        <w:tc>
          <w:tcPr>
            <w:tcW w:w="0" w:type="auto"/>
            <w:gridSpan w:val="5"/>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6.1 – Стоимость материальных издержек (основные, вспомогательные материалы и комплектующие)</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Наименование материала, комплектующей детали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Норма расхода на ед. продукции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Стоимость ед.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Сумма на единицу продукции,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Издержки на материал в месяц, (руб.)</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АВТОПРИЦЕПЫ (базовые </w:t>
            </w:r>
            <w:proofErr w:type="gramStart"/>
            <w:r w:rsidRPr="00F41CE5">
              <w:rPr>
                <w:rFonts w:ascii="Times New Roman" w:eastAsia="Times New Roman" w:hAnsi="Times New Roman" w:cs="Times New Roman"/>
                <w:color w:val="000000"/>
                <w:sz w:val="25"/>
                <w:szCs w:val="25"/>
                <w:lang w:eastAsia="ru-RU"/>
              </w:rPr>
              <w:t>модификации)</w:t>
            </w:r>
            <w:r w:rsidRPr="00F41CE5">
              <w:rPr>
                <w:rFonts w:ascii="Times New Roman" w:eastAsia="Times New Roman" w:hAnsi="Times New Roman" w:cs="Times New Roman"/>
                <w:color w:val="000000"/>
                <w:sz w:val="25"/>
                <w:szCs w:val="25"/>
                <w:lang w:eastAsia="ru-RU"/>
              </w:rPr>
              <w:br/>
              <w:t>Шасси</w:t>
            </w:r>
            <w:proofErr w:type="gramEnd"/>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Шина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Диск колеса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Ступица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Подшипники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Цапфа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w:t>
            </w:r>
            <w:proofErr w:type="spellStart"/>
            <w:r w:rsidRPr="00F41CE5">
              <w:rPr>
                <w:rFonts w:ascii="Times New Roman" w:eastAsia="Times New Roman" w:hAnsi="Times New Roman" w:cs="Times New Roman"/>
                <w:color w:val="000000"/>
                <w:sz w:val="25"/>
                <w:szCs w:val="25"/>
                <w:lang w:eastAsia="ru-RU"/>
              </w:rPr>
              <w:t>Колпачек</w:t>
            </w:r>
            <w:proofErr w:type="spellEnd"/>
            <w:r w:rsidRPr="00F41CE5">
              <w:rPr>
                <w:rFonts w:ascii="Times New Roman" w:eastAsia="Times New Roman" w:hAnsi="Times New Roman" w:cs="Times New Roman"/>
                <w:color w:val="000000"/>
                <w:sz w:val="25"/>
                <w:szCs w:val="25"/>
                <w:lang w:eastAsia="ru-RU"/>
              </w:rPr>
              <w:t xml:space="preserve"> ступицы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Болт колесный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Гайка цапфы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Шайба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Рессора: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sz w:val="20"/>
                <w:szCs w:val="20"/>
                <w:lang w:eastAsia="ru-RU"/>
              </w:rPr>
            </w:pP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7-листовая ПАГ-2, 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10-листовая 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 Шайба втулки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 Втулка резин. Рессорная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 Серьга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 Втулка серьги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 Шпилька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16. </w:t>
            </w:r>
            <w:proofErr w:type="spellStart"/>
            <w:r w:rsidRPr="00F41CE5">
              <w:rPr>
                <w:rFonts w:ascii="Times New Roman" w:eastAsia="Times New Roman" w:hAnsi="Times New Roman" w:cs="Times New Roman"/>
                <w:color w:val="000000"/>
                <w:sz w:val="25"/>
                <w:szCs w:val="25"/>
                <w:lang w:eastAsia="ru-RU"/>
              </w:rPr>
              <w:t>Kронштейн</w:t>
            </w:r>
            <w:proofErr w:type="spellEnd"/>
            <w:r w:rsidRPr="00F41CE5">
              <w:rPr>
                <w:rFonts w:ascii="Times New Roman" w:eastAsia="Times New Roman" w:hAnsi="Times New Roman" w:cs="Times New Roman"/>
                <w:color w:val="000000"/>
                <w:sz w:val="25"/>
                <w:szCs w:val="25"/>
                <w:lang w:eastAsia="ru-RU"/>
              </w:rPr>
              <w:t xml:space="preserve"> рессорный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 Подушка опорная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 Обойма стремянки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 Болт стремянки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 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 Амортизатор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 Втулка амортизатора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 Палец амортизатора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 Шайба амортизатора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xml:space="preserve">24. Гайка </w:t>
            </w:r>
            <w:proofErr w:type="spellStart"/>
            <w:r w:rsidRPr="00F41CE5">
              <w:rPr>
                <w:rFonts w:ascii="Times New Roman" w:eastAsia="Times New Roman" w:hAnsi="Times New Roman" w:cs="Times New Roman"/>
                <w:color w:val="000000"/>
                <w:sz w:val="25"/>
                <w:szCs w:val="25"/>
                <w:lang w:eastAsia="ru-RU"/>
              </w:rPr>
              <w:t>самоконтрольн</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Замковое устройство</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 Корпус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26. Сухарь подвижной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 Втулка компенсатора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 Пята компенсатора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29. Рычаг-эксцентрик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 Фиксатор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 Цепь страховочная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 Кабель (7ж) 25м.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33. Вилка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 Фонарь задний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 Фонарь номерного знака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36. </w:t>
            </w:r>
            <w:proofErr w:type="spellStart"/>
            <w:r w:rsidRPr="00F41CE5">
              <w:rPr>
                <w:rFonts w:ascii="Times New Roman" w:eastAsia="Times New Roman" w:hAnsi="Times New Roman" w:cs="Times New Roman"/>
                <w:color w:val="000000"/>
                <w:sz w:val="25"/>
                <w:szCs w:val="25"/>
                <w:lang w:eastAsia="ru-RU"/>
              </w:rPr>
              <w:t>Катофот</w:t>
            </w:r>
            <w:proofErr w:type="spellEnd"/>
            <w:r w:rsidRPr="00F41CE5">
              <w:rPr>
                <w:rFonts w:ascii="Times New Roman" w:eastAsia="Times New Roman" w:hAnsi="Times New Roman" w:cs="Times New Roman"/>
                <w:color w:val="000000"/>
                <w:sz w:val="25"/>
                <w:szCs w:val="25"/>
                <w:lang w:eastAsia="ru-RU"/>
              </w:rPr>
              <w:t xml:space="preserve"> круглый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37. </w:t>
            </w:r>
            <w:proofErr w:type="spellStart"/>
            <w:r w:rsidRPr="00F41CE5">
              <w:rPr>
                <w:rFonts w:ascii="Times New Roman" w:eastAsia="Times New Roman" w:hAnsi="Times New Roman" w:cs="Times New Roman"/>
                <w:color w:val="000000"/>
                <w:sz w:val="25"/>
                <w:szCs w:val="25"/>
                <w:lang w:eastAsia="ru-RU"/>
              </w:rPr>
              <w:t>Катофот</w:t>
            </w:r>
            <w:proofErr w:type="spellEnd"/>
            <w:r w:rsidRPr="00F41CE5">
              <w:rPr>
                <w:rFonts w:ascii="Times New Roman" w:eastAsia="Times New Roman" w:hAnsi="Times New Roman" w:cs="Times New Roman"/>
                <w:color w:val="000000"/>
                <w:sz w:val="25"/>
                <w:szCs w:val="25"/>
                <w:lang w:eastAsia="ru-RU"/>
              </w:rPr>
              <w:t xml:space="preserve"> </w:t>
            </w:r>
            <w:proofErr w:type="spellStart"/>
            <w:r w:rsidRPr="00F41CE5">
              <w:rPr>
                <w:rFonts w:ascii="Times New Roman" w:eastAsia="Times New Roman" w:hAnsi="Times New Roman" w:cs="Times New Roman"/>
                <w:color w:val="000000"/>
                <w:sz w:val="25"/>
                <w:szCs w:val="25"/>
                <w:lang w:eastAsia="ru-RU"/>
              </w:rPr>
              <w:t>треуг</w:t>
            </w:r>
            <w:proofErr w:type="spellEnd"/>
            <w:r w:rsidRPr="00F41CE5">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38. Фонарь салонный (ПАГ-2Ф)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ПАГ-2, 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 Рама (труба 25×40×3)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29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 Дышло (труба 50×50×4) 9,5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 Ось (труба 42×42×4) 6,2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6,2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 (труба 50×50×4)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7,6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42. Кронштейн дышла (труба 50×50×4)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ПАГ-2, 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Кузов (сборочные узды)</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43. Кузов ПАГ-2 (2л×2500×1250×1)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44. </w:t>
            </w:r>
            <w:proofErr w:type="spellStart"/>
            <w:r w:rsidRPr="00F41CE5">
              <w:rPr>
                <w:rFonts w:ascii="Times New Roman" w:eastAsia="Times New Roman" w:hAnsi="Times New Roman" w:cs="Times New Roman"/>
                <w:color w:val="000000"/>
                <w:sz w:val="25"/>
                <w:szCs w:val="25"/>
                <w:lang w:eastAsia="ru-RU"/>
              </w:rPr>
              <w:t>Каставка</w:t>
            </w:r>
            <w:proofErr w:type="spellEnd"/>
            <w:r w:rsidRPr="00F41CE5">
              <w:rPr>
                <w:rFonts w:ascii="Times New Roman" w:eastAsia="Times New Roman" w:hAnsi="Times New Roman" w:cs="Times New Roman"/>
                <w:color w:val="000000"/>
                <w:sz w:val="25"/>
                <w:szCs w:val="25"/>
                <w:lang w:eastAsia="ru-RU"/>
              </w:rPr>
              <w:t xml:space="preserve"> ПАГ-2Б (1л×2500×1250×1)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 Кузов ПАГ-2Б в сборе (поз.39,40)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46. </w:t>
            </w:r>
            <w:proofErr w:type="spellStart"/>
            <w:r w:rsidRPr="00F41CE5">
              <w:rPr>
                <w:rFonts w:ascii="Times New Roman" w:eastAsia="Times New Roman" w:hAnsi="Times New Roman" w:cs="Times New Roman"/>
                <w:color w:val="000000"/>
                <w:sz w:val="25"/>
                <w:szCs w:val="25"/>
                <w:lang w:eastAsia="ru-RU"/>
              </w:rPr>
              <w:t>Каставка</w:t>
            </w:r>
            <w:proofErr w:type="spellEnd"/>
            <w:r w:rsidRPr="00F41CE5">
              <w:rPr>
                <w:rFonts w:ascii="Times New Roman" w:eastAsia="Times New Roman" w:hAnsi="Times New Roman" w:cs="Times New Roman"/>
                <w:color w:val="000000"/>
                <w:sz w:val="25"/>
                <w:szCs w:val="25"/>
                <w:lang w:eastAsia="ru-RU"/>
              </w:rPr>
              <w:t xml:space="preserve"> верхняя ПАГ-2Ф (2л.×2500×1250×1)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 Кузов ПАГ-2Ф в сборе (поз.39,40,42)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проем двери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48. Петля заднего борта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49. Замок заднего борта (шпингалет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(шпингалет 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(замок двери 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50. Матер. (грунт, растворит.)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4-6 кг</w:t>
            </w:r>
            <w:r w:rsidRPr="00F41CE5">
              <w:rPr>
                <w:rFonts w:ascii="Times New Roman" w:eastAsia="Times New Roman" w:hAnsi="Times New Roman" w:cs="Times New Roman"/>
                <w:color w:val="000000"/>
                <w:sz w:val="25"/>
                <w:szCs w:val="25"/>
                <w:lang w:eastAsia="ru-RU"/>
              </w:rPr>
              <w:b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r w:rsidRPr="00F41CE5">
              <w:rPr>
                <w:rFonts w:ascii="Times New Roman" w:eastAsia="Times New Roman" w:hAnsi="Times New Roman" w:cs="Times New Roman"/>
                <w:color w:val="000000"/>
                <w:sz w:val="25"/>
                <w:szCs w:val="25"/>
                <w:lang w:eastAsia="ru-RU"/>
              </w:rPr>
              <w:br/>
              <w:t>36,5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48-72</w:t>
            </w:r>
            <w:r w:rsidRPr="00F41CE5">
              <w:rPr>
                <w:rFonts w:ascii="Times New Roman" w:eastAsia="Times New Roman" w:hAnsi="Times New Roman" w:cs="Times New Roman"/>
                <w:color w:val="000000"/>
                <w:sz w:val="25"/>
                <w:szCs w:val="25"/>
                <w:lang w:eastAsia="ru-RU"/>
              </w:rPr>
              <w:b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51. Тент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52. Шнур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53. Метизы в ассортименте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54. Электроды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 Отрезной диск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56. Прочие материалы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материальные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комплект автоприцепов: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1939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90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90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месячную программу: ПАГ-2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42500,0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90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15000,0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90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ПАГ-2Ф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33400,0</w:t>
            </w:r>
          </w:p>
        </w:tc>
      </w:tr>
      <w:tr w:rsidR="00F41CE5" w:rsidRPr="00F41CE5" w:rsidTr="00F41CE5">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МИКРОАВТОМОБИЛИ (базовые модификации) «Хуторок»</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57. Бортовая платформа в сборе с задним мостом, дугами и тентом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2304,0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58. Кабина в сборе (1-я комплектность)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59. Передний мост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60. Рулевое управление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61. Прочие органы управления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62. Силовой агрегат в сборе с подрамником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6865,0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6865,0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материальные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один м/а «Хуторок»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месячную программу «МК-3»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63. Бортовая платформа в сборе, дугами и тентом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64. Кабина в сборе и сидениями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65. Рама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66. Передняя подвеска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67. Задняя подвеска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68. Колеса в сборе с дисками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69. Силовой агрегат в сборе с реверс редуктором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70. Рулевое управление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71. Управление тормозами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72. Аккумулятор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73. Приборы освещения и сигнализации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74. Замок зажигания, блок предохранителей, пучки провода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75. Стеклоочиститель лобового стекла в сборе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материальные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один м/а «МК-3»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месячную программу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28720,0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76. Антикоррозийный материал RUST STOP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77. Вода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78. Шампунь KARCHERRM81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79. Песок 10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кг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Всего материальные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на один автомобиль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 на месячную программу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90000,0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материальные издержки по всем видам деятельности в месяц: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256900,0</w:t>
            </w:r>
          </w:p>
        </w:tc>
      </w:tr>
    </w:tbl>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6.1.2 Расчеты издержек на заработную плату</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основных и вспомогательных рабочих в цехах производства прицепов и автомобилей: всего – 14 чел.</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Среднемесячная заработная плата рабочего – 950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рабочих смен – 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Коэффициент сменности – 1,5.</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рабочих месяцев в году – 12.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Отпуска - по скользящему графику без остановки производства.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Издержки на заработную плату рабочих в цехах производства прицепов и автомобилей (среднемесячные):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14×1,5×0,95 = 19,95 тыс. руб./мес.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рабочих на участке (цехе) антикоррозийного покрытия: всего – 3.</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Средняя заработная плата рабочего в месяц – 500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рабочих смен – 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Коэффициент сменности – 1,6.</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рабочих месяцев в году – 12.</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Издержки на заработную плату рабочих участка (цеха) антикоррозийного покрытия (среднемесячные):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3×1,6×0,5 = 2,4 тыс. руб./мес.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Количество работников аппарата управления – 3 чел.</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Среднемесячная заработная плата работника управления – 1,0 тыс.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Коэффициент сменности – 1.</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Издержки на заработную плату работников аппарата управления (среднемесячные):</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3×1×1,0 = 3,0 тыс. руб./мес.</w:t>
      </w:r>
    </w:p>
    <w:tbl>
      <w:tblPr>
        <w:tblW w:w="0" w:type="auto"/>
        <w:shd w:val="clear" w:color="auto" w:fill="FFFFFF"/>
        <w:tblCellMar>
          <w:left w:w="0" w:type="dxa"/>
          <w:right w:w="0" w:type="dxa"/>
        </w:tblCellMar>
        <w:tblLook w:val="04A0" w:firstRow="1" w:lastRow="0" w:firstColumn="1" w:lastColumn="0" w:noHBand="0" w:noVBand="1"/>
      </w:tblPr>
      <w:tblGrid>
        <w:gridCol w:w="4777"/>
        <w:gridCol w:w="2054"/>
      </w:tblGrid>
      <w:tr w:rsidR="00F41CE5" w:rsidRPr="00F41CE5" w:rsidTr="00F41CE5">
        <w:trPr>
          <w:tblHeader/>
        </w:trPr>
        <w:tc>
          <w:tcPr>
            <w:tcW w:w="0" w:type="auto"/>
            <w:gridSpan w:val="2"/>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6.2 – Отчисления и сборы с ФОТ в месяц</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Статья (ФОТ = 25,35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Сумма (тыс.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Пенсионный фонд (29%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7,35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Фонд ОМС (3,6%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0,91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Социальное страхование (5,4%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Фонд занятости (1,5%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0,38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Сбор на нужды образования (1%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Транспортный налог (1%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0,25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Итого отчисления и сборы от ФОТ: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10,51</w:t>
            </w:r>
          </w:p>
        </w:tc>
      </w:tr>
    </w:tbl>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Прямые затраты на заработную плату персонала в месяц:</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19,95 + 2,4 + 3,0 = 25,35 тыс. руб./мес.,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 них, относимые на себестоимость:</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6×0,083× [(14×1,5) + (3×1,6) + 3] = 14,34 тыс. руб./мес.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относимые на чистую прибыль:</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25,35 – 14,34 = 11,01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6.1.3 Издержки на энергию</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Приведенная суммарная мощность </w:t>
      </w:r>
      <w:proofErr w:type="spellStart"/>
      <w:r w:rsidRPr="00F41CE5">
        <w:rPr>
          <w:rFonts w:ascii="Times New Roman" w:eastAsia="Times New Roman" w:hAnsi="Times New Roman" w:cs="Times New Roman"/>
          <w:color w:val="000000"/>
          <w:sz w:val="26"/>
          <w:szCs w:val="26"/>
          <w:lang w:eastAsia="ru-RU"/>
        </w:rPr>
        <w:t>энергопотребителей</w:t>
      </w:r>
      <w:proofErr w:type="spellEnd"/>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2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цехам производства прицепов и автомобилей – 24,83 </w:t>
      </w:r>
      <w:proofErr w:type="gramStart"/>
      <w:r w:rsidRPr="00F41CE5">
        <w:rPr>
          <w:rFonts w:ascii="Times New Roman" w:eastAsia="Times New Roman" w:hAnsi="Times New Roman" w:cs="Times New Roman"/>
          <w:color w:val="000000"/>
          <w:sz w:val="26"/>
          <w:szCs w:val="26"/>
          <w:lang w:eastAsia="ru-RU"/>
        </w:rPr>
        <w:t>квт./</w:t>
      </w:r>
      <w:proofErr w:type="gramEnd"/>
      <w:r w:rsidRPr="00F41CE5">
        <w:rPr>
          <w:rFonts w:ascii="Times New Roman" w:eastAsia="Times New Roman" w:hAnsi="Times New Roman" w:cs="Times New Roman"/>
          <w:color w:val="000000"/>
          <w:sz w:val="26"/>
          <w:szCs w:val="26"/>
          <w:lang w:eastAsia="ru-RU"/>
        </w:rPr>
        <w:t>час;</w:t>
      </w:r>
    </w:p>
    <w:p w:rsidR="00F41CE5" w:rsidRPr="00F41CE5" w:rsidRDefault="00F41CE5" w:rsidP="00F41CE5">
      <w:pPr>
        <w:numPr>
          <w:ilvl w:val="0"/>
          <w:numId w:val="2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участку (цеху) антикоррозийного покрытия – 4,36 </w:t>
      </w:r>
      <w:proofErr w:type="gramStart"/>
      <w:r w:rsidRPr="00F41CE5">
        <w:rPr>
          <w:rFonts w:ascii="Times New Roman" w:eastAsia="Times New Roman" w:hAnsi="Times New Roman" w:cs="Times New Roman"/>
          <w:color w:val="000000"/>
          <w:sz w:val="26"/>
          <w:szCs w:val="26"/>
          <w:lang w:eastAsia="ru-RU"/>
        </w:rPr>
        <w:t>квт./</w:t>
      </w:r>
      <w:proofErr w:type="gramEnd"/>
      <w:r w:rsidRPr="00F41CE5">
        <w:rPr>
          <w:rFonts w:ascii="Times New Roman" w:eastAsia="Times New Roman" w:hAnsi="Times New Roman" w:cs="Times New Roman"/>
          <w:color w:val="000000"/>
          <w:sz w:val="26"/>
          <w:szCs w:val="26"/>
          <w:lang w:eastAsia="ru-RU"/>
        </w:rPr>
        <w:t>час.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Фонд рабочего времени в месяц:</w:t>
      </w:r>
    </w:p>
    <w:p w:rsidR="00F41CE5" w:rsidRPr="00F41CE5" w:rsidRDefault="00F41CE5" w:rsidP="00F41CE5">
      <w:pPr>
        <w:numPr>
          <w:ilvl w:val="0"/>
          <w:numId w:val="27"/>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цехам производства прицепов и автомобилей:</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 xml:space="preserve">7×24×1,5 = 252 </w:t>
      </w:r>
      <w:proofErr w:type="gramStart"/>
      <w:r w:rsidRPr="00F41CE5">
        <w:rPr>
          <w:rFonts w:ascii="Times New Roman" w:eastAsia="Times New Roman" w:hAnsi="Times New Roman" w:cs="Times New Roman"/>
          <w:i/>
          <w:iCs/>
          <w:sz w:val="24"/>
          <w:szCs w:val="24"/>
          <w:lang w:eastAsia="ru-RU"/>
        </w:rPr>
        <w:t>час./</w:t>
      </w:r>
      <w:proofErr w:type="gramEnd"/>
      <w:r w:rsidRPr="00F41CE5">
        <w:rPr>
          <w:rFonts w:ascii="Times New Roman" w:eastAsia="Times New Roman" w:hAnsi="Times New Roman" w:cs="Times New Roman"/>
          <w:i/>
          <w:iCs/>
          <w:sz w:val="24"/>
          <w:szCs w:val="24"/>
          <w:lang w:eastAsia="ru-RU"/>
        </w:rPr>
        <w:t>мес.;</w:t>
      </w:r>
    </w:p>
    <w:p w:rsidR="00F41CE5" w:rsidRPr="00F41CE5" w:rsidRDefault="00F41CE5" w:rsidP="00F41CE5">
      <w:pPr>
        <w:numPr>
          <w:ilvl w:val="0"/>
          <w:numId w:val="2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участку (цеху) антикоррозийного покрытия:</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7×24×1,6 = 268,8 </w:t>
      </w:r>
      <w:proofErr w:type="gramStart"/>
      <w:r w:rsidRPr="00F41CE5">
        <w:rPr>
          <w:rFonts w:ascii="Times New Roman" w:eastAsia="Times New Roman" w:hAnsi="Times New Roman" w:cs="Times New Roman"/>
          <w:i/>
          <w:iCs/>
          <w:sz w:val="24"/>
          <w:szCs w:val="24"/>
          <w:lang w:eastAsia="ru-RU"/>
        </w:rPr>
        <w:t>час./</w:t>
      </w:r>
      <w:proofErr w:type="gramEnd"/>
      <w:r w:rsidRPr="00F41CE5">
        <w:rPr>
          <w:rFonts w:ascii="Times New Roman" w:eastAsia="Times New Roman" w:hAnsi="Times New Roman" w:cs="Times New Roman"/>
          <w:i/>
          <w:iCs/>
          <w:sz w:val="24"/>
          <w:szCs w:val="24"/>
          <w:lang w:eastAsia="ru-RU"/>
        </w:rPr>
        <w:t>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 xml:space="preserve">Стоимость одного </w:t>
      </w:r>
      <w:proofErr w:type="gramStart"/>
      <w:r w:rsidRPr="00F41CE5">
        <w:rPr>
          <w:rFonts w:ascii="Times New Roman" w:eastAsia="Times New Roman" w:hAnsi="Times New Roman" w:cs="Times New Roman"/>
          <w:color w:val="000000"/>
          <w:sz w:val="26"/>
          <w:szCs w:val="26"/>
          <w:lang w:eastAsia="ru-RU"/>
        </w:rPr>
        <w:t>квт./</w:t>
      </w:r>
      <w:proofErr w:type="gramEnd"/>
      <w:r w:rsidRPr="00F41CE5">
        <w:rPr>
          <w:rFonts w:ascii="Times New Roman" w:eastAsia="Times New Roman" w:hAnsi="Times New Roman" w:cs="Times New Roman"/>
          <w:color w:val="000000"/>
          <w:sz w:val="26"/>
          <w:szCs w:val="26"/>
          <w:lang w:eastAsia="ru-RU"/>
        </w:rPr>
        <w:t>час. – 426,7 руб. Издержки на электроэнергию в месяц:</w:t>
      </w:r>
    </w:p>
    <w:p w:rsidR="00F41CE5" w:rsidRPr="00F41CE5" w:rsidRDefault="00F41CE5" w:rsidP="00F41CE5">
      <w:pPr>
        <w:numPr>
          <w:ilvl w:val="0"/>
          <w:numId w:val="2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цехам производства прицепов и автомобилей:</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252×24,83×426,7 = 2,67 тыс. руб./мес.;</w:t>
      </w:r>
    </w:p>
    <w:p w:rsidR="00F41CE5" w:rsidRPr="00F41CE5" w:rsidRDefault="00F41CE5" w:rsidP="00F41CE5">
      <w:pPr>
        <w:numPr>
          <w:ilvl w:val="0"/>
          <w:numId w:val="3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участку (цеху) антикоррозийного покрытия:</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268,8×4,36×426,7 = 0,5 тыс. руб./мес.;</w:t>
      </w:r>
    </w:p>
    <w:p w:rsidR="00F41CE5" w:rsidRPr="00F41CE5" w:rsidRDefault="00F41CE5" w:rsidP="00F41CE5">
      <w:pPr>
        <w:numPr>
          <w:ilvl w:val="0"/>
          <w:numId w:val="31"/>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бытовые нужды – 0,1 тыс. руб./мес. Всего издержки на энергию: 3,37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6.1.4 Издержки на аренду помещений н услуги связи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Услуги связи, включая междугородние переговоры, по условиям аренды включаются в стоимость аренды помещений.</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proofErr w:type="spellStart"/>
      <w:r w:rsidRPr="00F41CE5">
        <w:rPr>
          <w:rFonts w:ascii="Times New Roman" w:eastAsia="Times New Roman" w:hAnsi="Times New Roman" w:cs="Times New Roman"/>
          <w:color w:val="000000"/>
          <w:sz w:val="26"/>
          <w:szCs w:val="26"/>
          <w:lang w:eastAsia="ru-RU"/>
        </w:rPr>
        <w:t>Aрендная</w:t>
      </w:r>
      <w:proofErr w:type="spellEnd"/>
      <w:r w:rsidRPr="00F41CE5">
        <w:rPr>
          <w:rFonts w:ascii="Times New Roman" w:eastAsia="Times New Roman" w:hAnsi="Times New Roman" w:cs="Times New Roman"/>
          <w:color w:val="000000"/>
          <w:sz w:val="26"/>
          <w:szCs w:val="26"/>
          <w:lang w:eastAsia="ru-RU"/>
        </w:rPr>
        <w:t xml:space="preserve"> плата производственных помещений (по факту) составляет: 2,8–4,4 руб. за 1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/мес. В расчете принята средняя величина – 3,6 руб./м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/мес.</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Общая площадь арендуемых помещений:</w:t>
      </w:r>
    </w:p>
    <w:p w:rsidR="00F41CE5" w:rsidRPr="00F41CE5" w:rsidRDefault="00F41CE5" w:rsidP="00F41CE5">
      <w:pPr>
        <w:numPr>
          <w:ilvl w:val="0"/>
          <w:numId w:val="32"/>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цехам производства прицепов и автомобилей – 180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numPr>
          <w:ilvl w:val="0"/>
          <w:numId w:val="32"/>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участку (цеху) антикоррозийного покрытия – 218 м</w:t>
      </w:r>
      <w:r w:rsidRPr="00F41CE5">
        <w:rPr>
          <w:rFonts w:ascii="Times New Roman" w:eastAsia="Times New Roman" w:hAnsi="Times New Roman" w:cs="Times New Roman"/>
          <w:color w:val="000000"/>
          <w:sz w:val="26"/>
          <w:szCs w:val="26"/>
          <w:vertAlign w:val="superscript"/>
          <w:lang w:eastAsia="ru-RU"/>
        </w:rPr>
        <w:t>2</w:t>
      </w:r>
      <w:r w:rsidRPr="00F41CE5">
        <w:rPr>
          <w:rFonts w:ascii="Times New Roman" w:eastAsia="Times New Roman" w:hAnsi="Times New Roman" w:cs="Times New Roman"/>
          <w:color w:val="000000"/>
          <w:sz w:val="26"/>
          <w:szCs w:val="26"/>
          <w:lang w:eastAsia="ru-RU"/>
        </w:rPr>
        <w:t>.</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Издержки на аренду помещений в месяц всего:</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3,6× (180 + 218) = 1,43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6.1.5 Издержки на рекламу</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Расходы на все виды рекламных услуг:</w:t>
      </w:r>
    </w:p>
    <w:p w:rsidR="00F41CE5" w:rsidRPr="00F41CE5" w:rsidRDefault="00F41CE5" w:rsidP="00F41CE5">
      <w:pPr>
        <w:numPr>
          <w:ilvl w:val="0"/>
          <w:numId w:val="3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услугам участка (цеха) антикоррозийного покрытия в год – 50,0 тыс. руб.; в месяц – 4,17 тыс. руб.;</w:t>
      </w:r>
    </w:p>
    <w:p w:rsidR="00F41CE5" w:rsidRPr="00F41CE5" w:rsidRDefault="00F41CE5" w:rsidP="00F41CE5">
      <w:pPr>
        <w:numPr>
          <w:ilvl w:val="0"/>
          <w:numId w:val="33"/>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 продукции цехов производства прицепов и автомобилей в год – 5 млн руб.; в месяц – 0,42 млн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Издержки на рекламу в месяц всего: 4,59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6.1.6 Транспортные (эксплуатационные) расходы</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Транспортные расходы принимаются в объеме 1% от суммы оборота фирмы в месяц в части деятельности по данному инвестиционному проекту:</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7,382 : 12×0,01 = 6,2 млн.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6.1.7 Командировочные расходы</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Расходы на командировки в месяц принимаются в объеме 1% от суммы месячного оборота фирмы в части деятельности по данному инвестиционному проекту:</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lastRenderedPageBreak/>
        <w:t>7,382 : 12×0,01 = 6,2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6.1.8 Амортизация основных средств</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собственных и арендуемых помещений балансовая – 1300,0 тыс. руб.</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Стоимость оборудования – 995,0 тыс. руб. Норма амортизации – 5;</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Амортизационные отчисления в месяц:</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2295×0,05 : 12 = 956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6.1.9 Финансовые издержки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Объем кредитных средств – 995,0 тыс. руб. Процентная ставка – 20% годовых.</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Финансовые издержки в месяц:</w:t>
      </w:r>
    </w:p>
    <w:p w:rsidR="00F41CE5" w:rsidRPr="00F41CE5" w:rsidRDefault="00F41CE5" w:rsidP="00F41CE5">
      <w:pPr>
        <w:spacing w:after="0" w:line="240" w:lineRule="auto"/>
        <w:rPr>
          <w:rFonts w:ascii="Times New Roman" w:eastAsia="Times New Roman" w:hAnsi="Times New Roman" w:cs="Times New Roman"/>
          <w:sz w:val="24"/>
          <w:szCs w:val="24"/>
          <w:lang w:eastAsia="ru-RU"/>
        </w:rPr>
      </w:pPr>
      <w:r w:rsidRPr="00F41CE5">
        <w:rPr>
          <w:rFonts w:ascii="Times New Roman" w:eastAsia="Times New Roman" w:hAnsi="Times New Roman" w:cs="Times New Roman"/>
          <w:i/>
          <w:iCs/>
          <w:sz w:val="24"/>
          <w:szCs w:val="24"/>
          <w:lang w:eastAsia="ru-RU"/>
        </w:rPr>
        <w:t>995,0×0,2 : 12 = 16,58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6.1.10 Прочие издержки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Издержки на прочие расходы принимаются в объеме 1% от суммы прямых затрат фирмы в месяц в части деятельности по данному инвестиционному проекту (см. ниже – калькуляцию себестоимости) – 3,02 тыс. руб./мес.</w:t>
      </w:r>
    </w:p>
    <w:p w:rsidR="00F41CE5" w:rsidRPr="00F41CE5" w:rsidRDefault="00F41CE5" w:rsidP="00F41CE5">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b/>
          <w:bCs/>
          <w:color w:val="000000"/>
          <w:sz w:val="26"/>
          <w:szCs w:val="26"/>
          <w:lang w:eastAsia="ru-RU"/>
        </w:rPr>
        <w:t>6.1.11 Налоги и платежи</w:t>
      </w:r>
    </w:p>
    <w:p w:rsidR="00F41CE5" w:rsidRPr="00F41CE5" w:rsidRDefault="00F41CE5" w:rsidP="00F41CE5">
      <w:pPr>
        <w:numPr>
          <w:ilvl w:val="0"/>
          <w:numId w:val="3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добавленную стоимость (20% от объема оборота в месяц):</w:t>
      </w:r>
    </w:p>
    <w:p w:rsidR="00F41CE5" w:rsidRPr="00F41CE5" w:rsidRDefault="00F41CE5" w:rsidP="00F41CE5">
      <w:pPr>
        <w:numPr>
          <w:ilvl w:val="0"/>
          <w:numId w:val="34"/>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НДС, уплачиваемый в бюджет за производство и реализацию продукции (услуг) в месяц:</w:t>
      </w:r>
      <w:r w:rsidRPr="00F41CE5">
        <w:rPr>
          <w:rFonts w:ascii="Times New Roman" w:eastAsia="Times New Roman" w:hAnsi="Times New Roman" w:cs="Times New Roman"/>
          <w:i/>
          <w:iCs/>
          <w:color w:val="000000"/>
          <w:sz w:val="26"/>
          <w:szCs w:val="26"/>
          <w:lang w:eastAsia="ru-RU"/>
        </w:rPr>
        <w:t>7382,</w:t>
      </w:r>
      <w:proofErr w:type="gramStart"/>
      <w:r w:rsidRPr="00F41CE5">
        <w:rPr>
          <w:rFonts w:ascii="Times New Roman" w:eastAsia="Times New Roman" w:hAnsi="Times New Roman" w:cs="Times New Roman"/>
          <w:i/>
          <w:iCs/>
          <w:color w:val="000000"/>
          <w:sz w:val="26"/>
          <w:szCs w:val="26"/>
          <w:lang w:eastAsia="ru-RU"/>
        </w:rPr>
        <w:t>0 :</w:t>
      </w:r>
      <w:proofErr w:type="gramEnd"/>
      <w:r w:rsidRPr="00F41CE5">
        <w:rPr>
          <w:rFonts w:ascii="Times New Roman" w:eastAsia="Times New Roman" w:hAnsi="Times New Roman" w:cs="Times New Roman"/>
          <w:i/>
          <w:iCs/>
          <w:color w:val="000000"/>
          <w:sz w:val="26"/>
          <w:szCs w:val="26"/>
          <w:lang w:eastAsia="ru-RU"/>
        </w:rPr>
        <w:t xml:space="preserve"> 12×0,167 = 102,73 тыс. руб./мес.;</w:t>
      </w:r>
    </w:p>
    <w:p w:rsidR="00F41CE5" w:rsidRPr="00F41CE5" w:rsidRDefault="00F41CE5" w:rsidP="00F41CE5">
      <w:pPr>
        <w:numPr>
          <w:ilvl w:val="0"/>
          <w:numId w:val="34"/>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НДС, уплачиваемый поставщикам за поставку материалов и комплектующих:</w:t>
      </w:r>
      <w:r w:rsidRPr="00F41CE5">
        <w:rPr>
          <w:rFonts w:ascii="Times New Roman" w:eastAsia="Times New Roman" w:hAnsi="Times New Roman" w:cs="Times New Roman"/>
          <w:i/>
          <w:iCs/>
          <w:color w:val="000000"/>
          <w:sz w:val="26"/>
          <w:szCs w:val="26"/>
          <w:lang w:eastAsia="ru-RU"/>
        </w:rPr>
        <w:t>256,9×0,167 = 42,9 тыс. руб./мес.;</w:t>
      </w:r>
    </w:p>
    <w:p w:rsidR="00F41CE5" w:rsidRPr="00F41CE5" w:rsidRDefault="00F41CE5" w:rsidP="00F41CE5">
      <w:pPr>
        <w:numPr>
          <w:ilvl w:val="0"/>
          <w:numId w:val="3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НДС, уплачиваемый за энергию:</w:t>
      </w:r>
    </w:p>
    <w:p w:rsidR="00F41CE5" w:rsidRPr="00F41CE5" w:rsidRDefault="00F41CE5" w:rsidP="00F41CE5">
      <w:pPr>
        <w:shd w:val="clear" w:color="auto" w:fill="FFFFFF"/>
        <w:spacing w:after="0" w:line="240" w:lineRule="auto"/>
        <w:ind w:left="720"/>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i/>
          <w:iCs/>
          <w:color w:val="000000"/>
          <w:sz w:val="26"/>
          <w:szCs w:val="26"/>
          <w:lang w:eastAsia="ru-RU"/>
        </w:rPr>
        <w:t>3,27×0,167 = 0,55 тыс. руб./мес.</w:t>
      </w:r>
    </w:p>
    <w:p w:rsidR="00F41CE5" w:rsidRPr="00F41CE5" w:rsidRDefault="00F41CE5" w:rsidP="00F41CE5">
      <w:pPr>
        <w:numPr>
          <w:ilvl w:val="0"/>
          <w:numId w:val="34"/>
        </w:numPr>
        <w:shd w:val="clear" w:color="auto" w:fill="FFFFFF"/>
        <w:spacing w:after="0"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Сумма НДС, подлежащая внесению в бюджет в месяц:</w:t>
      </w:r>
      <w:r w:rsidRPr="00F41CE5">
        <w:rPr>
          <w:rFonts w:ascii="Times New Roman" w:eastAsia="Times New Roman" w:hAnsi="Times New Roman" w:cs="Times New Roman"/>
          <w:i/>
          <w:iCs/>
          <w:color w:val="000000"/>
          <w:sz w:val="26"/>
          <w:szCs w:val="26"/>
          <w:lang w:eastAsia="ru-RU"/>
        </w:rPr>
        <w:t>102,73–42,9–0,55 = 59,28 тыс. руб./мес.</w:t>
      </w:r>
    </w:p>
    <w:p w:rsidR="00F41CE5" w:rsidRPr="00F41CE5" w:rsidRDefault="00F41CE5" w:rsidP="00F41CE5">
      <w:pPr>
        <w:numPr>
          <w:ilvl w:val="0"/>
          <w:numId w:val="3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Местные налоги и сборы:</w:t>
      </w:r>
    </w:p>
    <w:p w:rsidR="00F41CE5" w:rsidRPr="00F41CE5" w:rsidRDefault="00F41CE5" w:rsidP="00F41CE5">
      <w:pPr>
        <w:numPr>
          <w:ilvl w:val="1"/>
          <w:numId w:val="34"/>
        </w:numPr>
        <w:shd w:val="clear" w:color="auto" w:fill="FFFFFF"/>
        <w:spacing w:after="0"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ЖКХ (1,5% от объема реализации):</w:t>
      </w:r>
      <w:r w:rsidRPr="00F41CE5">
        <w:rPr>
          <w:rFonts w:ascii="Times New Roman" w:eastAsia="Times New Roman" w:hAnsi="Times New Roman" w:cs="Times New Roman"/>
          <w:i/>
          <w:iCs/>
          <w:color w:val="000000"/>
          <w:sz w:val="26"/>
          <w:szCs w:val="26"/>
          <w:lang w:eastAsia="ru-RU"/>
        </w:rPr>
        <w:t>615,17×0,015 = 9,23 тыс. руб./мес.;</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сбор на нужды образования (1% от ФОТ) – 0,25 тыс. руб./мес.;</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транспортный налог (1% от ФОТ) – 0,25 тыс. руб./мес.;</w:t>
      </w:r>
    </w:p>
    <w:p w:rsidR="00F41CE5" w:rsidRPr="00F41CE5" w:rsidRDefault="00F41CE5" w:rsidP="00F41CE5">
      <w:pPr>
        <w:numPr>
          <w:ilvl w:val="1"/>
          <w:numId w:val="34"/>
        </w:numPr>
        <w:shd w:val="clear" w:color="auto" w:fill="FFFFFF"/>
        <w:spacing w:after="0"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налог на содержание автодорог (4,5% от объема реализации):</w:t>
      </w:r>
      <w:r w:rsidRPr="00F41CE5">
        <w:rPr>
          <w:rFonts w:ascii="Times New Roman" w:eastAsia="Times New Roman" w:hAnsi="Times New Roman" w:cs="Times New Roman"/>
          <w:i/>
          <w:iCs/>
          <w:color w:val="000000"/>
          <w:sz w:val="26"/>
          <w:szCs w:val="26"/>
          <w:lang w:eastAsia="ru-RU"/>
        </w:rPr>
        <w:t>615,17×0,045 = 27,68 тыс. руб./мес.</w:t>
      </w:r>
    </w:p>
    <w:p w:rsidR="00F41CE5" w:rsidRPr="00F41CE5" w:rsidRDefault="00F41CE5" w:rsidP="00F41CE5">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Всего местные налоги и сборы: 37,41 тыс. руб./мес.</w:t>
      </w:r>
    </w:p>
    <w:p w:rsidR="00F41CE5" w:rsidRPr="00F41CE5" w:rsidRDefault="00F41CE5" w:rsidP="00F41CE5">
      <w:pPr>
        <w:numPr>
          <w:ilvl w:val="0"/>
          <w:numId w:val="34"/>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Взносы в Фонды от ФОТ:</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Пенсионный фонд – 7,35 тыс. руб./мес.;</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Фонд ОМС – 0,91 тыс. руб./мес.;</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Фонд социального страхования – 1,37 тыс. руб./мес.;</w:t>
      </w:r>
    </w:p>
    <w:p w:rsidR="00F41CE5" w:rsidRPr="00F41CE5" w:rsidRDefault="00F41CE5" w:rsidP="00F41CE5">
      <w:pPr>
        <w:numPr>
          <w:ilvl w:val="1"/>
          <w:numId w:val="34"/>
        </w:numPr>
        <w:shd w:val="clear" w:color="auto" w:fill="FFFFFF"/>
        <w:spacing w:after="72" w:line="312" w:lineRule="atLeast"/>
        <w:ind w:left="120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Фонд занятости – 0,38 тыс. руб./мес. Всего взносы в Фонды: 10,01 тыс. руб./мес.</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6.2 Расчет себестоимости производства</w:t>
      </w:r>
    </w:p>
    <w:tbl>
      <w:tblPr>
        <w:tblW w:w="0" w:type="auto"/>
        <w:shd w:val="clear" w:color="auto" w:fill="FFFFFF"/>
        <w:tblCellMar>
          <w:left w:w="0" w:type="dxa"/>
          <w:right w:w="0" w:type="dxa"/>
        </w:tblCellMar>
        <w:tblLook w:val="04A0" w:firstRow="1" w:lastRow="0" w:firstColumn="1" w:lastColumn="0" w:noHBand="0" w:noVBand="1"/>
      </w:tblPr>
      <w:tblGrid>
        <w:gridCol w:w="7734"/>
        <w:gridCol w:w="3903"/>
      </w:tblGrid>
      <w:tr w:rsidR="00F41CE5" w:rsidRPr="00F41CE5" w:rsidTr="00F41CE5">
        <w:trPr>
          <w:tblHeader/>
        </w:trPr>
        <w:tc>
          <w:tcPr>
            <w:tcW w:w="0" w:type="auto"/>
            <w:gridSpan w:val="2"/>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6.3 – Текущие издержки на месячную производственную программу по статьям себестоимости</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Статья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Сумма (тыс.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Материалы, сырье, комплектующие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256,9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Заработная плата (на себестоимость)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14,34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переменные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271,24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Топливо и энергия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Аренда и связь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Транспорт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6,15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Реклама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4,59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Командировки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Амортизация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9,59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Прочие расходы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постоянные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Проценты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16,58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 НДС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59,28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 Местные налоги и сборы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37,41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 Отчисления в Фонды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Итого себестоимость: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428,77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50"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lastRenderedPageBreak/>
              <w:t>из них налоги и отчисления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47,42 тыс. руб./мес.</w:t>
            </w:r>
          </w:p>
        </w:tc>
      </w:tr>
    </w:tbl>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6.3 Расчет прибыли и рентабельности</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Расчет прибыли осуществляется исходя из суммы внутрипроизводственных расходов по всем видам деятельности в рамках данного инвестиционного проекта, прогнозируемых розничных цен на продукцию и услуги фирмы, объемов сбыта продукции и услуг (в номенклатуре) в месяц.</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Расчет осуществлен из условия полной загрузки производственной мощности предприятия по всем видам деятельности.</w:t>
      </w:r>
    </w:p>
    <w:tbl>
      <w:tblPr>
        <w:tblW w:w="0" w:type="auto"/>
        <w:shd w:val="clear" w:color="auto" w:fill="FFFFFF"/>
        <w:tblCellMar>
          <w:left w:w="0" w:type="dxa"/>
          <w:right w:w="0" w:type="dxa"/>
        </w:tblCellMar>
        <w:tblLook w:val="04A0" w:firstRow="1" w:lastRow="0" w:firstColumn="1" w:lastColumn="0" w:noHBand="0" w:noVBand="1"/>
      </w:tblPr>
      <w:tblGrid>
        <w:gridCol w:w="4161"/>
        <w:gridCol w:w="2054"/>
      </w:tblGrid>
      <w:tr w:rsidR="00F41CE5" w:rsidRPr="00F41CE5" w:rsidTr="00F41CE5">
        <w:trPr>
          <w:tblHeader/>
        </w:trPr>
        <w:tc>
          <w:tcPr>
            <w:tcW w:w="0" w:type="auto"/>
            <w:gridSpan w:val="2"/>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6.4 – Расчет прибыли и рентабельности</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Сумма (тыс. руб.)</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Выручка от 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615,17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НДС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59,28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Доход с оборота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555,89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Внутрипроизводственные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305,49</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Налоги и отчисления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47,42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Платежи по процентам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16,58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Прибыль балансовая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186,40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Налог на прибыль (ставка – 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65,25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Прибыль к распределению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121,18</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 Заработная плата из прибыли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 Чистая прибыль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110,17</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Рентабельность: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21,18%</w:t>
            </w:r>
          </w:p>
        </w:tc>
      </w:tr>
    </w:tbl>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7 Маркетинг-план</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Производственной и коммерческой стратегией предприятия предусмотрено разбиение всего инвестиционного периода (1,5 года) на шесть этапов – по одному календарному кварталу в каждом (см. раздел 2.1).</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Реализация товаров и услуг фирмы на освоенном рынке, выход и закрепление на новых рынках осуществляется в соответствии с данными анализа рыночной конъюнктуры и выбранной тактики позиционирования товаров и ценообразования в условиях конкуренции (см. раздел 3).</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Последовательность действий фирмы по продвижению товаров на рынок подчинен схеме поквартального наращивания мощности производства (2-й, 3-й, 4-й инвестиционные периоды) и тактике позиционирования своего товара на целевых сегментах рынков в зависимости от поведения конкурентов.</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соответствии с динамикой наращивания объемов сбыта принимается следующая тактика продвижения товаров на рынок:</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1-й кв. – заключение договоров поставок «на заказ» по уже установленным контактам до инвестиционного периода;</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2-й кв. – работа «на заказ», реклама в Ростовской области;</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3-й кв. – ценовая дискриминация товаров конкурентов на новых рынках, реклама (Краснодарский, Ставропольский края);</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4-й кв. – выравнивание цен на товары на новых рынках до уровня среднерыночных;</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5-й кв. – освоение новых рынков (ближнее зарубежье); цены – среднерыночные; повышение качества продукции, реклама;</w:t>
      </w:r>
    </w:p>
    <w:p w:rsidR="00F41CE5" w:rsidRPr="00F41CE5" w:rsidRDefault="00F41CE5" w:rsidP="00F41CE5">
      <w:pPr>
        <w:numPr>
          <w:ilvl w:val="0"/>
          <w:numId w:val="35"/>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6-й кв. – цены – среднерыночные; закрепление на освоенных рынках сбыта товаров и услуг без расширения объемов.</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качестве каналов продвижения и сбыта продукции фирма использует:</w:t>
      </w:r>
    </w:p>
    <w:p w:rsidR="00F41CE5" w:rsidRPr="00F41CE5" w:rsidRDefault="00F41CE5" w:rsidP="00F41CE5">
      <w:pPr>
        <w:numPr>
          <w:ilvl w:val="0"/>
          <w:numId w:val="3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реклама в региональных газетах и на местном и региональном телевидении;</w:t>
      </w:r>
    </w:p>
    <w:p w:rsidR="00F41CE5" w:rsidRPr="00F41CE5" w:rsidRDefault="00F41CE5" w:rsidP="00F41CE5">
      <w:pPr>
        <w:numPr>
          <w:ilvl w:val="0"/>
          <w:numId w:val="3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участие в постоянно действующих выставках в г. Ростов-на-Дону (павильон «Роствертола»), в хозяйственных магазинах города и области;</w:t>
      </w:r>
    </w:p>
    <w:p w:rsidR="00F41CE5" w:rsidRPr="00F41CE5" w:rsidRDefault="00F41CE5" w:rsidP="00F41CE5">
      <w:pPr>
        <w:numPr>
          <w:ilvl w:val="0"/>
          <w:numId w:val="3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распространение рекламных листков на товары фирмы в России и странах СНГ;</w:t>
      </w:r>
    </w:p>
    <w:p w:rsidR="00F41CE5" w:rsidRPr="00F41CE5" w:rsidRDefault="00F41CE5" w:rsidP="00F41CE5">
      <w:pPr>
        <w:numPr>
          <w:ilvl w:val="0"/>
          <w:numId w:val="36"/>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рекламные щиты в г. Ростов-на-Дону, г. Батайске.</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В своем комплексе маркетинга фирма широко использует возможности поддержки администрации Ростовской области и «Ассоциации фермерских и крестьянских хозяйств», заинтересованных в обеспечении хозяйствующих субъектов средствами малых грузоперевозок.</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Услуги автосервиса (антикоррозийной обработки автомобилей) фирма предлагает через рекламу в средствах массовой информации г. Ростова-на-Дону, других городов области; использует рекламные щиты.</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lastRenderedPageBreak/>
        <w:t>8 Организационный план</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Организационные решения по реализации данного инвестиционного проекта фирма планирует осуществить в форме развития существующих производственных и управленческих структур, без существенной ломки оправдавших себя подразделений.</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Характеристики высшего управленческого персонала:</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Директор: образование высшее инженерное, предпринимательской деятельностью начал заниматься в организованном им в 1986 г. кооперативе «Фристайл» по производству жестяных изделий для населения и строительных организаций. В 1991 г. кооператив был преобразован в коммерческо-производственную фирму ТОО «Каретный двор» по производству автоприцепов. Директор обладает большими организаторскими способностями и предприимчивостью.</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Главный бухгалтер: образование высшее экономическое, имеет 25-летний опыт бухгалтерской работы на государственных и коммерческих предприятиях; осуществляла неоднократное повышение квалификации в специализированных организациях; аудитор.</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Менеджер по снабжению и сбыту: образование среднее специальное; работает на фирме со дня ее образования, исполняет функции-маркетолога и снабженца.</w:t>
      </w:r>
    </w:p>
    <w:p w:rsidR="00F41CE5" w:rsidRPr="00F41CE5" w:rsidRDefault="00F41CE5" w:rsidP="00F41CE5">
      <w:pPr>
        <w:shd w:val="clear" w:color="auto" w:fill="FFFFFF"/>
        <w:spacing w:before="240" w:after="240" w:line="240" w:lineRule="auto"/>
        <w:ind w:left="312"/>
        <w:outlineLvl w:val="1"/>
        <w:rPr>
          <w:rFonts w:ascii="Times New Roman" w:eastAsia="Times New Roman" w:hAnsi="Times New Roman" w:cs="Times New Roman"/>
          <w:b/>
          <w:bCs/>
          <w:color w:val="000000"/>
          <w:sz w:val="36"/>
          <w:szCs w:val="36"/>
          <w:lang w:eastAsia="ru-RU"/>
        </w:rPr>
      </w:pPr>
      <w:r w:rsidRPr="00F41CE5">
        <w:rPr>
          <w:rFonts w:ascii="Times New Roman" w:eastAsia="Times New Roman" w:hAnsi="Times New Roman" w:cs="Times New Roman"/>
          <w:b/>
          <w:bCs/>
          <w:color w:val="000000"/>
          <w:sz w:val="36"/>
          <w:szCs w:val="36"/>
          <w:lang w:eastAsia="ru-RU"/>
        </w:rPr>
        <w:t>9 Финансовый план. График погашения кредитных средств</w:t>
      </w:r>
    </w:p>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9.1 План движения денежных потоков на инвестиционный период</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 xml:space="preserve">Финансовый план предприятия сформирован исходя из операционного графика </w:t>
      </w:r>
      <w:proofErr w:type="spellStart"/>
      <w:r w:rsidRPr="00F41CE5">
        <w:rPr>
          <w:rFonts w:ascii="Times New Roman" w:eastAsia="Times New Roman" w:hAnsi="Times New Roman" w:cs="Times New Roman"/>
          <w:color w:val="000000"/>
          <w:sz w:val="26"/>
          <w:szCs w:val="26"/>
          <w:lang w:eastAsia="ru-RU"/>
        </w:rPr>
        <w:t>предпроизводственных</w:t>
      </w:r>
      <w:proofErr w:type="spellEnd"/>
      <w:r w:rsidRPr="00F41CE5">
        <w:rPr>
          <w:rFonts w:ascii="Times New Roman" w:eastAsia="Times New Roman" w:hAnsi="Times New Roman" w:cs="Times New Roman"/>
          <w:color w:val="000000"/>
          <w:sz w:val="26"/>
          <w:szCs w:val="26"/>
          <w:lang w:eastAsia="ru-RU"/>
        </w:rPr>
        <w:t xml:space="preserve"> работ, поквартального наращивания мощности производства по всем видам деятельности и по мере расширения рынка сбыта продукции и услуг фирмы (соответственно 50%, 75%, 100%) и отражает движение денежных потоков по инвестиционным периодам (кварталам) в разрезе: поступления, платежи, сальдо (таблица 9.1).</w:t>
      </w:r>
    </w:p>
    <w:tbl>
      <w:tblPr>
        <w:tblW w:w="0" w:type="auto"/>
        <w:shd w:val="clear" w:color="auto" w:fill="FFFFFF"/>
        <w:tblCellMar>
          <w:left w:w="0" w:type="dxa"/>
          <w:right w:w="0" w:type="dxa"/>
        </w:tblCellMar>
        <w:tblLook w:val="04A0" w:firstRow="1" w:lastRow="0" w:firstColumn="1" w:lastColumn="0" w:noHBand="0" w:noVBand="1"/>
      </w:tblPr>
      <w:tblGrid>
        <w:gridCol w:w="6737"/>
        <w:gridCol w:w="1131"/>
        <w:gridCol w:w="1236"/>
        <w:gridCol w:w="1318"/>
        <w:gridCol w:w="1318"/>
        <w:gridCol w:w="1482"/>
        <w:gridCol w:w="1348"/>
      </w:tblGrid>
      <w:tr w:rsidR="00F41CE5" w:rsidRPr="00F41CE5" w:rsidTr="00F41CE5">
        <w:trPr>
          <w:tblHeader/>
        </w:trPr>
        <w:tc>
          <w:tcPr>
            <w:tcW w:w="0" w:type="auto"/>
            <w:gridSpan w:val="7"/>
            <w:tcBorders>
              <w:top w:val="nil"/>
              <w:left w:val="nil"/>
              <w:bottom w:val="nil"/>
              <w:right w:val="nil"/>
            </w:tcBorders>
            <w:shd w:val="clear" w:color="auto" w:fill="FFFFFF"/>
            <w:tcMar>
              <w:top w:w="24" w:type="dxa"/>
              <w:left w:w="24" w:type="dxa"/>
              <w:bottom w:w="24" w:type="dxa"/>
              <w:right w:w="24" w:type="dxa"/>
            </w:tcMar>
            <w:vAlign w:val="center"/>
            <w:hideMark/>
          </w:tcPr>
          <w:p w:rsidR="00F41CE5" w:rsidRPr="00F41CE5" w:rsidRDefault="00F41CE5" w:rsidP="00F41CE5">
            <w:pPr>
              <w:spacing w:after="120" w:line="240" w:lineRule="auto"/>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Таблица 9.1 – Финансовый план (план движения денежных потоков по инвестиционным периодам)</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Показатели</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 xml:space="preserve">Динамика денежных потоков по </w:t>
            </w:r>
            <w:proofErr w:type="spellStart"/>
            <w:r w:rsidRPr="00F41CE5">
              <w:rPr>
                <w:rFonts w:ascii="Times New Roman" w:eastAsia="Times New Roman" w:hAnsi="Times New Roman" w:cs="Times New Roman"/>
                <w:b/>
                <w:bCs/>
                <w:color w:val="000000"/>
                <w:sz w:val="25"/>
                <w:szCs w:val="25"/>
                <w:lang w:eastAsia="ru-RU"/>
              </w:rPr>
              <w:t>иивестиционным</w:t>
            </w:r>
            <w:proofErr w:type="spellEnd"/>
            <w:r w:rsidRPr="00F41CE5">
              <w:rPr>
                <w:rFonts w:ascii="Times New Roman" w:eastAsia="Times New Roman" w:hAnsi="Times New Roman" w:cs="Times New Roman"/>
                <w:b/>
                <w:bCs/>
                <w:color w:val="000000"/>
                <w:sz w:val="25"/>
                <w:szCs w:val="25"/>
                <w:lang w:eastAsia="ru-RU"/>
              </w:rPr>
              <w:t xml:space="preserve"> периодам (тыс. руб.)</w:t>
            </w:r>
          </w:p>
        </w:tc>
      </w:tr>
      <w:tr w:rsidR="00F41CE5" w:rsidRPr="00F41CE5" w:rsidTr="00F41CE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Периоды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1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2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3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4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5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jc w:val="center"/>
              <w:rPr>
                <w:rFonts w:ascii="Times New Roman" w:eastAsia="Times New Roman" w:hAnsi="Times New Roman" w:cs="Times New Roman"/>
                <w:b/>
                <w:bCs/>
                <w:color w:val="000000"/>
                <w:sz w:val="25"/>
                <w:szCs w:val="25"/>
                <w:lang w:eastAsia="ru-RU"/>
              </w:rPr>
            </w:pPr>
            <w:r w:rsidRPr="00F41CE5">
              <w:rPr>
                <w:rFonts w:ascii="Times New Roman" w:eastAsia="Times New Roman" w:hAnsi="Times New Roman" w:cs="Times New Roman"/>
                <w:b/>
                <w:bCs/>
                <w:color w:val="000000"/>
                <w:sz w:val="25"/>
                <w:szCs w:val="25"/>
                <w:lang w:eastAsia="ru-RU"/>
              </w:rPr>
              <w:t>6 кв.</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Процент освоения мощности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100%</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lastRenderedPageBreak/>
              <w:t>I. ПОСТУПЛЕНИЯ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81846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1846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Выручка от реализации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1846</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Внереализационные доходы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Доходы от иной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Кредит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II. ПЛАТЕЖИ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6661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11121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 Переменные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8814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814</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 Постоянные издержки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103</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 Закупка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 Расчеты с подрядчиками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 Расчеты с поставщиками материалов на первоначальный запас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6. Налоги и сборы 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 Плата по процентам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 Зарплата с прибыли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32</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 Возврат кредита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III. Баланс поступлений и платежей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+415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+725</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IV. То же нарастающим итогом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+1671</w:t>
            </w:r>
          </w:p>
        </w:tc>
      </w:tr>
      <w:tr w:rsidR="00F41CE5" w:rsidRPr="00F41CE5" w:rsidTr="00F41CE5">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b/>
                <w:bCs/>
                <w:color w:val="000000"/>
                <w:sz w:val="25"/>
                <w:szCs w:val="25"/>
                <w:lang w:eastAsia="ru-RU"/>
              </w:rPr>
              <w:t>V. КАССА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5536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9951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F41CE5" w:rsidRPr="00F41CE5" w:rsidRDefault="00F41CE5" w:rsidP="00F41CE5">
            <w:pPr>
              <w:spacing w:after="0" w:line="216" w:lineRule="atLeast"/>
              <w:rPr>
                <w:rFonts w:ascii="Times New Roman" w:eastAsia="Times New Roman" w:hAnsi="Times New Roman" w:cs="Times New Roman"/>
                <w:color w:val="000000"/>
                <w:sz w:val="25"/>
                <w:szCs w:val="25"/>
                <w:lang w:eastAsia="ru-RU"/>
              </w:rPr>
            </w:pPr>
            <w:r w:rsidRPr="00F41CE5">
              <w:rPr>
                <w:rFonts w:ascii="Times New Roman" w:eastAsia="Times New Roman" w:hAnsi="Times New Roman" w:cs="Times New Roman"/>
                <w:color w:val="000000"/>
                <w:sz w:val="25"/>
                <w:szCs w:val="25"/>
                <w:lang w:eastAsia="ru-RU"/>
              </w:rPr>
              <w:t>1676</w:t>
            </w:r>
          </w:p>
        </w:tc>
      </w:tr>
    </w:tbl>
    <w:p w:rsidR="00F41CE5" w:rsidRPr="00F41CE5" w:rsidRDefault="00F41CE5" w:rsidP="00F41CE5">
      <w:pPr>
        <w:shd w:val="clear" w:color="auto" w:fill="FFFFFF"/>
        <w:spacing w:before="240" w:after="240" w:line="240" w:lineRule="auto"/>
        <w:ind w:left="408"/>
        <w:outlineLvl w:val="2"/>
        <w:rPr>
          <w:rFonts w:ascii="Times New Roman" w:eastAsia="Times New Roman" w:hAnsi="Times New Roman" w:cs="Times New Roman"/>
          <w:b/>
          <w:bCs/>
          <w:color w:val="000000"/>
          <w:sz w:val="27"/>
          <w:szCs w:val="27"/>
          <w:lang w:eastAsia="ru-RU"/>
        </w:rPr>
      </w:pPr>
      <w:r w:rsidRPr="00F41CE5">
        <w:rPr>
          <w:rFonts w:ascii="Times New Roman" w:eastAsia="Times New Roman" w:hAnsi="Times New Roman" w:cs="Times New Roman"/>
          <w:b/>
          <w:bCs/>
          <w:color w:val="000000"/>
          <w:sz w:val="27"/>
          <w:szCs w:val="27"/>
          <w:lang w:eastAsia="ru-RU"/>
        </w:rPr>
        <w:t>9.2 Срок окупаемости инвестиций. Расчеты с банком</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lastRenderedPageBreak/>
        <w:t>В соответствии с Финансовым планом накопление денежных средств, достаточных для погашения кредита в 995 тыс. руб., наступает в четвертом инвестиционном периоде, однако для сохранения запаса финансовой устойчивости предприятия целесообразно график погашения кредита продлить на пятый инвестиционный период, т.е. на 15 месяцев с момента кредитования.</w:t>
      </w:r>
    </w:p>
    <w:p w:rsidR="00F41CE5" w:rsidRPr="00F41CE5" w:rsidRDefault="00F41CE5" w:rsidP="00F41CE5">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F41CE5">
        <w:rPr>
          <w:rFonts w:ascii="Times New Roman" w:eastAsia="Times New Roman" w:hAnsi="Times New Roman" w:cs="Times New Roman"/>
          <w:color w:val="000000"/>
          <w:sz w:val="26"/>
          <w:szCs w:val="26"/>
          <w:lang w:eastAsia="ru-RU"/>
        </w:rPr>
        <w:t>На шестом инвестиционном периоде (17–18 месяцев с момента кредитования) предприятие по уровню накопленных средств (1676,0 тыс. руб.) выходит на величину стоимости инвестиционного проекта (таблица 1.2, т.е. свыше 1605,35 тыс. руб.), что и предопределяет срок окупаемости проекта – менее 1,5 года.</w:t>
      </w:r>
    </w:p>
    <w:p w:rsidR="00F41CE5" w:rsidRDefault="00F41CE5"/>
    <w:sectPr w:rsidR="00F41CE5" w:rsidSect="00F41C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6F5"/>
    <w:multiLevelType w:val="multilevel"/>
    <w:tmpl w:val="C15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70E3"/>
    <w:multiLevelType w:val="multilevel"/>
    <w:tmpl w:val="F04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2231"/>
    <w:multiLevelType w:val="multilevel"/>
    <w:tmpl w:val="B8F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01718"/>
    <w:multiLevelType w:val="multilevel"/>
    <w:tmpl w:val="651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345A"/>
    <w:multiLevelType w:val="multilevel"/>
    <w:tmpl w:val="29A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E1554"/>
    <w:multiLevelType w:val="multilevel"/>
    <w:tmpl w:val="EF2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5195B"/>
    <w:multiLevelType w:val="multilevel"/>
    <w:tmpl w:val="E3480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77BBB"/>
    <w:multiLevelType w:val="multilevel"/>
    <w:tmpl w:val="2598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A1801"/>
    <w:multiLevelType w:val="multilevel"/>
    <w:tmpl w:val="317CB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73A6F"/>
    <w:multiLevelType w:val="multilevel"/>
    <w:tmpl w:val="CE16C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27B41"/>
    <w:multiLevelType w:val="multilevel"/>
    <w:tmpl w:val="658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640B5"/>
    <w:multiLevelType w:val="multilevel"/>
    <w:tmpl w:val="318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21C84"/>
    <w:multiLevelType w:val="multilevel"/>
    <w:tmpl w:val="6068E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171E19"/>
    <w:multiLevelType w:val="multilevel"/>
    <w:tmpl w:val="B07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93806"/>
    <w:multiLevelType w:val="multilevel"/>
    <w:tmpl w:val="1CE84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97901"/>
    <w:multiLevelType w:val="multilevel"/>
    <w:tmpl w:val="D46A8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D2023"/>
    <w:multiLevelType w:val="multilevel"/>
    <w:tmpl w:val="2C68D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D7C78"/>
    <w:multiLevelType w:val="multilevel"/>
    <w:tmpl w:val="C56C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564EE"/>
    <w:multiLevelType w:val="multilevel"/>
    <w:tmpl w:val="AAF02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9B0CAA"/>
    <w:multiLevelType w:val="multilevel"/>
    <w:tmpl w:val="10D6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F3A8F"/>
    <w:multiLevelType w:val="multilevel"/>
    <w:tmpl w:val="90C8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B02EA"/>
    <w:multiLevelType w:val="multilevel"/>
    <w:tmpl w:val="E064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EA6728"/>
    <w:multiLevelType w:val="multilevel"/>
    <w:tmpl w:val="8954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57FBF"/>
    <w:multiLevelType w:val="multilevel"/>
    <w:tmpl w:val="26560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30BCF"/>
    <w:multiLevelType w:val="multilevel"/>
    <w:tmpl w:val="628E7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23649"/>
    <w:multiLevelType w:val="multilevel"/>
    <w:tmpl w:val="A71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22C37"/>
    <w:multiLevelType w:val="multilevel"/>
    <w:tmpl w:val="F334B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46269"/>
    <w:multiLevelType w:val="multilevel"/>
    <w:tmpl w:val="5608D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C5D5A"/>
    <w:multiLevelType w:val="multilevel"/>
    <w:tmpl w:val="257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A5747"/>
    <w:multiLevelType w:val="multilevel"/>
    <w:tmpl w:val="F58E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B115B"/>
    <w:multiLevelType w:val="multilevel"/>
    <w:tmpl w:val="11AE9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D7E3D"/>
    <w:multiLevelType w:val="multilevel"/>
    <w:tmpl w:val="860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1358A"/>
    <w:multiLevelType w:val="multilevel"/>
    <w:tmpl w:val="6E38C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232742"/>
    <w:multiLevelType w:val="multilevel"/>
    <w:tmpl w:val="B1EE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A507E7"/>
    <w:multiLevelType w:val="multilevel"/>
    <w:tmpl w:val="9EF6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C67B07"/>
    <w:multiLevelType w:val="multilevel"/>
    <w:tmpl w:val="320E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6"/>
  </w:num>
  <w:num w:numId="3">
    <w:abstractNumId w:val="16"/>
  </w:num>
  <w:num w:numId="4">
    <w:abstractNumId w:val="14"/>
  </w:num>
  <w:num w:numId="5">
    <w:abstractNumId w:val="19"/>
  </w:num>
  <w:num w:numId="6">
    <w:abstractNumId w:val="9"/>
  </w:num>
  <w:num w:numId="7">
    <w:abstractNumId w:val="24"/>
  </w:num>
  <w:num w:numId="8">
    <w:abstractNumId w:val="30"/>
  </w:num>
  <w:num w:numId="9">
    <w:abstractNumId w:val="26"/>
  </w:num>
  <w:num w:numId="10">
    <w:abstractNumId w:val="15"/>
  </w:num>
  <w:num w:numId="11">
    <w:abstractNumId w:val="12"/>
  </w:num>
  <w:num w:numId="12">
    <w:abstractNumId w:val="8"/>
  </w:num>
  <w:num w:numId="13">
    <w:abstractNumId w:val="18"/>
  </w:num>
  <w:num w:numId="14">
    <w:abstractNumId w:val="27"/>
  </w:num>
  <w:num w:numId="15">
    <w:abstractNumId w:val="33"/>
  </w:num>
  <w:num w:numId="16">
    <w:abstractNumId w:val="13"/>
  </w:num>
  <w:num w:numId="17">
    <w:abstractNumId w:val="28"/>
  </w:num>
  <w:num w:numId="18">
    <w:abstractNumId w:val="5"/>
  </w:num>
  <w:num w:numId="19">
    <w:abstractNumId w:val="17"/>
  </w:num>
  <w:num w:numId="20">
    <w:abstractNumId w:val="21"/>
  </w:num>
  <w:num w:numId="21">
    <w:abstractNumId w:val="32"/>
  </w:num>
  <w:num w:numId="22">
    <w:abstractNumId w:val="0"/>
  </w:num>
  <w:num w:numId="23">
    <w:abstractNumId w:val="10"/>
  </w:num>
  <w:num w:numId="24">
    <w:abstractNumId w:val="22"/>
  </w:num>
  <w:num w:numId="25">
    <w:abstractNumId w:val="35"/>
  </w:num>
  <w:num w:numId="26">
    <w:abstractNumId w:val="7"/>
  </w:num>
  <w:num w:numId="27">
    <w:abstractNumId w:val="34"/>
  </w:num>
  <w:num w:numId="28">
    <w:abstractNumId w:val="31"/>
  </w:num>
  <w:num w:numId="29">
    <w:abstractNumId w:val="25"/>
  </w:num>
  <w:num w:numId="30">
    <w:abstractNumId w:val="3"/>
  </w:num>
  <w:num w:numId="31">
    <w:abstractNumId w:val="11"/>
  </w:num>
  <w:num w:numId="32">
    <w:abstractNumId w:val="4"/>
  </w:num>
  <w:num w:numId="33">
    <w:abstractNumId w:val="2"/>
  </w:num>
  <w:num w:numId="34">
    <w:abstractNumId w:val="23"/>
  </w:num>
  <w:num w:numId="35">
    <w:abstractNumId w:val="2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1C"/>
    <w:rsid w:val="001A50DB"/>
    <w:rsid w:val="00380483"/>
    <w:rsid w:val="00893B1C"/>
    <w:rsid w:val="00912921"/>
    <w:rsid w:val="00994E4B"/>
    <w:rsid w:val="00E621A9"/>
    <w:rsid w:val="00F41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7AC8-4216-4C3D-B6C7-AE30D10A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1C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1C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41C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C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1CE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1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CE5"/>
    <w:rPr>
      <w:b/>
      <w:bCs/>
    </w:rPr>
  </w:style>
  <w:style w:type="character" w:styleId="a5">
    <w:name w:val="Emphasis"/>
    <w:basedOn w:val="a0"/>
    <w:uiPriority w:val="20"/>
    <w:qFormat/>
    <w:rsid w:val="00F41CE5"/>
    <w:rPr>
      <w:i/>
      <w:iCs/>
    </w:rPr>
  </w:style>
  <w:style w:type="character" w:styleId="HTML">
    <w:name w:val="HTML Variable"/>
    <w:basedOn w:val="a0"/>
    <w:uiPriority w:val="99"/>
    <w:semiHidden/>
    <w:unhideWhenUsed/>
    <w:rsid w:val="00F41CE5"/>
    <w:rPr>
      <w:i/>
      <w:iCs/>
    </w:rPr>
  </w:style>
  <w:style w:type="character" w:customStyle="1" w:styleId="30">
    <w:name w:val="Заголовок 3 Знак"/>
    <w:basedOn w:val="a0"/>
    <w:link w:val="3"/>
    <w:uiPriority w:val="9"/>
    <w:rsid w:val="00F41CE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5474">
      <w:bodyDiv w:val="1"/>
      <w:marLeft w:val="0"/>
      <w:marRight w:val="0"/>
      <w:marTop w:val="0"/>
      <w:marBottom w:val="0"/>
      <w:divBdr>
        <w:top w:val="none" w:sz="0" w:space="0" w:color="auto"/>
        <w:left w:val="none" w:sz="0" w:space="0" w:color="auto"/>
        <w:bottom w:val="none" w:sz="0" w:space="0" w:color="auto"/>
        <w:right w:val="none" w:sz="0" w:space="0" w:color="auto"/>
      </w:divBdr>
    </w:div>
    <w:div w:id="12198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72</Pages>
  <Words>13557</Words>
  <Characters>77277</Characters>
  <Application>Microsoft Office Word</Application>
  <DocSecurity>0</DocSecurity>
  <Lines>643</Lines>
  <Paragraphs>181</Paragraphs>
  <ScaleCrop>false</ScaleCrop>
  <Company/>
  <LinksUpToDate>false</LinksUpToDate>
  <CharactersWithSpaces>90653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2022-04-21T05:47:00Z</dcterms:created>
  <dcterms:modified xsi:type="dcterms:W3CDTF">2022-04-21T05:54:00Z</dcterms:modified>
</cp:coreProperties>
</file>